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8"/>
          <w:szCs w:val="28"/>
        </w:rPr>
      </w:pPr>
      <w:r>
        <w:rPr>
          <w:rFonts w:cs="Times New Roman" w:ascii="Times New Roman" w:hAnsi="Times New Roman"/>
          <w:b/>
          <w:bCs/>
          <w:sz w:val="28"/>
          <w:szCs w:val="28"/>
        </w:rPr>
        <w:t>1. Загальні умови приєднання (технічного доступу) до ГРМ</w:t>
      </w:r>
    </w:p>
    <w:p>
      <w:pPr>
        <w:pStyle w:val="Normal"/>
        <w:jc w:val="both"/>
        <w:rPr>
          <w:rFonts w:ascii="Times New Roman" w:hAnsi="Times New Roman" w:cs="Times New Roman"/>
          <w:sz w:val="28"/>
          <w:szCs w:val="28"/>
        </w:rPr>
      </w:pPr>
      <w:bookmarkStart w:id="0" w:name="n400"/>
      <w:bookmarkEnd w:id="0"/>
      <w:r>
        <w:rPr>
          <w:rFonts w:cs="Times New Roman" w:ascii="Times New Roman" w:hAnsi="Times New Roman"/>
          <w:sz w:val="28"/>
          <w:szCs w:val="28"/>
        </w:rPr>
        <w:t>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pPr>
        <w:pStyle w:val="Normal"/>
        <w:jc w:val="both"/>
        <w:rPr>
          <w:rFonts w:ascii="Times New Roman" w:hAnsi="Times New Roman" w:cs="Times New Roman"/>
          <w:sz w:val="28"/>
          <w:szCs w:val="28"/>
        </w:rPr>
      </w:pPr>
      <w:bookmarkStart w:id="1" w:name="n401"/>
      <w:bookmarkEnd w:id="1"/>
      <w:r>
        <w:rPr>
          <w:rFonts w:cs="Times New Roman" w:ascii="Times New Roman" w:hAnsi="Times New Roman"/>
          <w:sz w:val="28"/>
          <w:szCs w:val="28"/>
        </w:rPr>
        <w:t>Оператор ГРМ зобов’язаний розміщувати на своєму вебсайті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pPr>
        <w:pStyle w:val="Normal"/>
        <w:jc w:val="both"/>
        <w:rPr>
          <w:rFonts w:ascii="Times New Roman" w:hAnsi="Times New Roman" w:cs="Times New Roman"/>
          <w:sz w:val="28"/>
          <w:szCs w:val="28"/>
        </w:rPr>
      </w:pPr>
      <w:bookmarkStart w:id="2" w:name="n2528"/>
      <w:bookmarkEnd w:id="2"/>
      <w:r>
        <w:rPr>
          <w:rFonts w:cs="Times New Roman" w:ascii="Times New Roman" w:hAnsi="Times New Roman"/>
          <w:sz w:val="28"/>
          <w:szCs w:val="28"/>
        </w:rPr>
        <w:t>Закупівля товарів, робіт і послуг з проєктування, будівництва, реконструкції та/або технічного переоснащення об’єктів газопостачання (до точки приєднання замовника) під час надання послуг з приєднання здійснюється Оператором ГРМ (крім розроблення проєктної документації на будівництво мереж зовнішнього газопостачання при стандартному приєднанні) на конкурентних засадах.</w:t>
      </w:r>
    </w:p>
    <w:p>
      <w:pPr>
        <w:pStyle w:val="Normal"/>
        <w:jc w:val="both"/>
        <w:rPr>
          <w:rFonts w:ascii="Times New Roman" w:hAnsi="Times New Roman" w:cs="Times New Roman"/>
          <w:sz w:val="28"/>
          <w:szCs w:val="28"/>
        </w:rPr>
      </w:pPr>
      <w:bookmarkStart w:id="3" w:name="n403"/>
      <w:bookmarkStart w:id="4" w:name="n2529"/>
      <w:bookmarkEnd w:id="3"/>
      <w:bookmarkEnd w:id="4"/>
      <w:r>
        <w:rPr>
          <w:rFonts w:cs="Times New Roman" w:ascii="Times New Roman" w:hAnsi="Times New Roman"/>
          <w:sz w:val="28"/>
          <w:szCs w:val="28"/>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pPr>
        <w:pStyle w:val="Normal"/>
        <w:jc w:val="both"/>
        <w:rPr>
          <w:rFonts w:ascii="Times New Roman" w:hAnsi="Times New Roman" w:cs="Times New Roman"/>
          <w:sz w:val="28"/>
          <w:szCs w:val="28"/>
        </w:rPr>
      </w:pPr>
      <w:bookmarkStart w:id="5" w:name="n404"/>
      <w:bookmarkEnd w:id="5"/>
      <w:r>
        <w:rPr>
          <w:rFonts w:cs="Times New Roman" w:ascii="Times New Roman" w:hAnsi="Times New Roman"/>
          <w:sz w:val="28"/>
          <w:szCs w:val="28"/>
        </w:rPr>
        <w:t>2. Об’єкти (установки) газодобувних підприємств та виробників біометану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фізико-хімічними характеристиками має відповідати нормативно-правовим актам, що регулюють питання якості природного газу. Якщо у місці передачі із потужністю більше 3000 куб.м/год, таке місце передачі газу має бути обладнано приладами (зокрема хроматографом, потоковим густиноміром,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 В іншому випадку місця передачі облаштовуються місцями відбору проб для визначення ФХП.</w:t>
      </w:r>
    </w:p>
    <w:p>
      <w:pPr>
        <w:pStyle w:val="Normal"/>
        <w:jc w:val="both"/>
        <w:rPr>
          <w:rFonts w:ascii="Times New Roman" w:hAnsi="Times New Roman" w:cs="Times New Roman"/>
          <w:sz w:val="28"/>
          <w:szCs w:val="28"/>
        </w:rPr>
      </w:pPr>
      <w:bookmarkStart w:id="6" w:name="n2834"/>
      <w:bookmarkEnd w:id="6"/>
      <w:r>
        <w:rPr>
          <w:rFonts w:cs="Times New Roman" w:ascii="Times New Roman" w:hAnsi="Times New Roman"/>
          <w:sz w:val="28"/>
          <w:szCs w:val="28"/>
        </w:rPr>
        <w:t>Приєднання об’єктів (установок) виробників біометану та/або інших видів газу з альтернативних джерел до ГРМ здійснюється на підставі договору на приєднання, що укладається за формою, наведеною у </w:t>
      </w:r>
      <w:r>
        <w:fldChar w:fldCharType="begin"/>
      </w:r>
      <w:r>
        <w:rPr>
          <w:rStyle w:val="Hyperlink"/>
          <w:sz w:val="28"/>
          <w:szCs w:val="28"/>
          <w:rFonts w:cs="Times New Roman" w:ascii="Times New Roman" w:hAnsi="Times New Roman"/>
        </w:rPr>
        <w:instrText xml:space="preserve"> HYPERLINK "https://zakon.rada.gov.ua/laws/show/z1379-15" \l "n1429"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додатку 16</w:t>
      </w:r>
      <w:r>
        <w:rPr>
          <w:rStyle w:val="Hyperlink"/>
          <w:sz w:val="28"/>
          <w:szCs w:val="28"/>
          <w:rFonts w:cs="Times New Roman" w:ascii="Times New Roman" w:hAnsi="Times New Roman"/>
        </w:rPr>
        <w:fldChar w:fldCharType="end"/>
      </w:r>
      <w:r>
        <w:rPr>
          <w:rFonts w:cs="Times New Roman" w:ascii="Times New Roman" w:hAnsi="Times New Roman"/>
          <w:sz w:val="28"/>
          <w:szCs w:val="28"/>
        </w:rPr>
        <w:t> до цього Кодексу. При цьому невід’ємною частиною договору на приєднання є технічні умови приєднання (</w:t>
      </w:r>
      <w:r>
        <w:fldChar w:fldCharType="begin"/>
      </w:r>
      <w:r>
        <w:rPr>
          <w:rStyle w:val="Hyperlink"/>
          <w:sz w:val="28"/>
          <w:szCs w:val="28"/>
          <w:rFonts w:cs="Times New Roman" w:ascii="Times New Roman" w:hAnsi="Times New Roman"/>
        </w:rPr>
        <w:instrText xml:space="preserve"> HYPERLINK "https://zakon.rada.gov.ua/laws/show/z1379-15" \l "n2839"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додаток 18</w:t>
      </w:r>
      <w:r>
        <w:rPr>
          <w:rStyle w:val="Hyperlink"/>
          <w:sz w:val="28"/>
          <w:szCs w:val="28"/>
          <w:rFonts w:cs="Times New Roman" w:ascii="Times New Roman" w:hAnsi="Times New Roman"/>
        </w:rPr>
        <w:fldChar w:fldCharType="end"/>
      </w:r>
      <w:r>
        <w:rPr>
          <w:rFonts w:cs="Times New Roman" w:ascii="Times New Roman" w:hAnsi="Times New Roman"/>
          <w:sz w:val="28"/>
          <w:szCs w:val="28"/>
        </w:rPr>
        <w:t>), які визначають вихідні дані для проєктування газових мереж зовнішнього газопостачання від місця забезпечення потужності до точки приєднання, які будуються Оператором ГРМ, та вихідні дані для проєктування газових мереж внутрішнього газопостачання об’єкта замовника від точки приєднання до обладнання замовника. Будівництво та введення в експлуатацію газових мереж внутрішнього газопостачання забезпечується замовником.</w:t>
      </w:r>
    </w:p>
    <w:p>
      <w:pPr>
        <w:pStyle w:val="Normal"/>
        <w:jc w:val="both"/>
        <w:rPr>
          <w:rFonts w:ascii="Times New Roman" w:hAnsi="Times New Roman" w:cs="Times New Roman"/>
          <w:sz w:val="28"/>
          <w:szCs w:val="28"/>
        </w:rPr>
      </w:pPr>
      <w:bookmarkStart w:id="7" w:name="n405"/>
      <w:bookmarkStart w:id="8" w:name="n2835"/>
      <w:bookmarkEnd w:id="7"/>
      <w:bookmarkEnd w:id="8"/>
      <w:r>
        <w:rPr>
          <w:rFonts w:cs="Times New Roman" w:ascii="Times New Roman" w:hAnsi="Times New Roman"/>
          <w:sz w:val="28"/>
          <w:szCs w:val="28"/>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pPr>
        <w:pStyle w:val="Normal"/>
        <w:jc w:val="both"/>
        <w:rPr>
          <w:rFonts w:ascii="Times New Roman" w:hAnsi="Times New Roman" w:cs="Times New Roman"/>
          <w:sz w:val="28"/>
          <w:szCs w:val="28"/>
        </w:rPr>
      </w:pPr>
      <w:bookmarkStart w:id="9" w:name="n406"/>
      <w:bookmarkEnd w:id="9"/>
      <w:r>
        <w:rPr>
          <w:rFonts w:cs="Times New Roman" w:ascii="Times New Roman" w:hAnsi="Times New Roman"/>
          <w:sz w:val="28"/>
          <w:szCs w:val="28"/>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pPr>
        <w:pStyle w:val="Normal"/>
        <w:jc w:val="both"/>
        <w:rPr>
          <w:rFonts w:ascii="Times New Roman" w:hAnsi="Times New Roman" w:cs="Times New Roman"/>
          <w:sz w:val="28"/>
          <w:szCs w:val="28"/>
        </w:rPr>
      </w:pPr>
      <w:bookmarkStart w:id="10" w:name="n2532"/>
      <w:bookmarkEnd w:id="10"/>
      <w:r>
        <w:rPr>
          <w:rFonts w:cs="Times New Roman" w:ascii="Times New Roman" w:hAnsi="Times New Roman"/>
          <w:sz w:val="28"/>
          <w:szCs w:val="28"/>
        </w:rPr>
        <w:t>у разі недотримання замовником процедури приєднання, визначеної </w:t>
      </w:r>
      <w:hyperlink r:id="rId2" w:tgtFrame="_blank">
        <w:r>
          <w:rPr>
            <w:rStyle w:val="Hyperlink"/>
            <w:rFonts w:cs="Times New Roman" w:ascii="Times New Roman" w:hAnsi="Times New Roman"/>
            <w:sz w:val="28"/>
            <w:szCs w:val="28"/>
          </w:rPr>
          <w:t>Законом України</w:t>
        </w:r>
      </w:hyperlink>
      <w:r>
        <w:rPr>
          <w:rFonts w:cs="Times New Roman" w:ascii="Times New Roman" w:hAnsi="Times New Roman"/>
          <w:sz w:val="28"/>
          <w:szCs w:val="28"/>
        </w:rPr>
        <w:t> «Про ринок природного газу», </w:t>
      </w:r>
      <w:hyperlink r:id="rId3" w:anchor="n18" w:tgtFrame="_blank">
        <w:r>
          <w:rPr>
            <w:rStyle w:val="Hyperlink"/>
            <w:rFonts w:cs="Times New Roman" w:ascii="Times New Roman" w:hAnsi="Times New Roman"/>
            <w:sz w:val="28"/>
            <w:szCs w:val="28"/>
          </w:rPr>
          <w:t>Кодексом ГТС</w:t>
        </w:r>
      </w:hyperlink>
      <w:r>
        <w:rPr>
          <w:rFonts w:cs="Times New Roman" w:ascii="Times New Roman" w:hAnsi="Times New Roman"/>
          <w:sz w:val="28"/>
          <w:szCs w:val="28"/>
        </w:rPr>
        <w:t> та/або цим Кодексом.</w:t>
      </w:r>
    </w:p>
    <w:p>
      <w:pPr>
        <w:pStyle w:val="Normal"/>
        <w:jc w:val="both"/>
        <w:rPr>
          <w:rFonts w:ascii="Times New Roman" w:hAnsi="Times New Roman" w:cs="Times New Roman"/>
          <w:sz w:val="28"/>
          <w:szCs w:val="28"/>
        </w:rPr>
      </w:pPr>
      <w:bookmarkStart w:id="11" w:name="n2533"/>
      <w:bookmarkEnd w:id="11"/>
      <w:r>
        <w:rPr>
          <w:rFonts w:cs="Times New Roman" w:ascii="Times New Roman" w:hAnsi="Times New Roman"/>
          <w:sz w:val="28"/>
          <w:szCs w:val="28"/>
        </w:rPr>
        <w:t>Відмова у приєднанні замовника до газорозподільної системи повинна містити посилання на відповідну норму </w:t>
      </w:r>
      <w:hyperlink r:id="rId4" w:tgtFrame="_blank">
        <w:r>
          <w:rPr>
            <w:rStyle w:val="Hyperlink"/>
            <w:rFonts w:cs="Times New Roman" w:ascii="Times New Roman" w:hAnsi="Times New Roman"/>
            <w:sz w:val="28"/>
            <w:szCs w:val="28"/>
          </w:rPr>
          <w:t>Закону України</w:t>
        </w:r>
      </w:hyperlink>
      <w:r>
        <w:rPr>
          <w:rFonts w:cs="Times New Roman" w:ascii="Times New Roman" w:hAnsi="Times New Roman"/>
          <w:sz w:val="28"/>
          <w:szCs w:val="28"/>
        </w:rPr>
        <w:t> «Про ринок природного газу», або </w:t>
      </w:r>
      <w:hyperlink r:id="rId5" w:anchor="n18" w:tgtFrame="_blank">
        <w:r>
          <w:rPr>
            <w:rStyle w:val="Hyperlink"/>
            <w:rFonts w:cs="Times New Roman" w:ascii="Times New Roman" w:hAnsi="Times New Roman"/>
            <w:sz w:val="28"/>
            <w:szCs w:val="28"/>
          </w:rPr>
          <w:t>Кодексу ГТС</w:t>
        </w:r>
      </w:hyperlink>
      <w:r>
        <w:rPr>
          <w:rFonts w:cs="Times New Roman" w:ascii="Times New Roman" w:hAnsi="Times New Roman"/>
          <w:sz w:val="28"/>
          <w:szCs w:val="28"/>
        </w:rPr>
        <w:t>, або цього Кодексу, яка не виконана замовником та перешкоджає чи унеможливлює надання Оператором ГРМ послуги з приєднання об'єкта замовника.</w:t>
      </w:r>
    </w:p>
    <w:p>
      <w:pPr>
        <w:pStyle w:val="Normal"/>
        <w:jc w:val="both"/>
        <w:rPr>
          <w:rFonts w:ascii="Times New Roman" w:hAnsi="Times New Roman" w:cs="Times New Roman"/>
          <w:sz w:val="28"/>
          <w:szCs w:val="28"/>
        </w:rPr>
      </w:pPr>
      <w:bookmarkStart w:id="12" w:name="n408"/>
      <w:bookmarkStart w:id="13" w:name="n2536"/>
      <w:bookmarkEnd w:id="12"/>
      <w:bookmarkEnd w:id="13"/>
      <w:r>
        <w:rPr>
          <w:rFonts w:cs="Times New Roman" w:ascii="Times New Roman" w:hAnsi="Times New Roman"/>
          <w:sz w:val="28"/>
          <w:szCs w:val="28"/>
        </w:rPr>
        <w:t>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Скарги на рішення Оператора ГРМ щодо відмови в доступі до газорозподільної системи розглядаються відповідно до порядку розгляду скарг Регулятором.</w:t>
      </w:r>
    </w:p>
    <w:p>
      <w:pPr>
        <w:pStyle w:val="Normal"/>
        <w:jc w:val="both"/>
        <w:rPr>
          <w:rFonts w:ascii="Times New Roman" w:hAnsi="Times New Roman" w:cs="Times New Roman"/>
          <w:sz w:val="28"/>
          <w:szCs w:val="28"/>
        </w:rPr>
      </w:pPr>
      <w:bookmarkStart w:id="14" w:name="n409"/>
      <w:bookmarkStart w:id="15" w:name="n2538"/>
      <w:bookmarkEnd w:id="14"/>
      <w:bookmarkEnd w:id="15"/>
      <w:r>
        <w:rPr>
          <w:rFonts w:cs="Times New Roman" w:ascii="Times New Roman" w:hAnsi="Times New Roman"/>
          <w:sz w:val="28"/>
          <w:szCs w:val="28"/>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 </w:t>
      </w:r>
      <w:r>
        <w:fldChar w:fldCharType="begin"/>
      </w:r>
      <w:r>
        <w:rPr>
          <w:rStyle w:val="Hyperlink"/>
          <w:sz w:val="28"/>
          <w:szCs w:val="28"/>
          <w:rFonts w:cs="Times New Roman" w:ascii="Times New Roman" w:hAnsi="Times New Roman"/>
        </w:rPr>
        <w:instrText xml:space="preserve"> HYPERLINK "https://zakon.rada.gov.ua/laws/show/z1379-15" \l "n679"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розділом VІІ</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Кодексу.</w:t>
      </w:r>
    </w:p>
    <w:p>
      <w:pPr>
        <w:pStyle w:val="Normal"/>
        <w:jc w:val="both"/>
        <w:rPr>
          <w:rFonts w:ascii="Times New Roman" w:hAnsi="Times New Roman" w:cs="Times New Roman"/>
          <w:sz w:val="28"/>
          <w:szCs w:val="28"/>
        </w:rPr>
      </w:pPr>
      <w:bookmarkStart w:id="16" w:name="n2541"/>
      <w:bookmarkEnd w:id="16"/>
      <w:r>
        <w:rPr>
          <w:rFonts w:cs="Times New Roman" w:ascii="Times New Roman" w:hAnsi="Times New Roman"/>
          <w:sz w:val="28"/>
          <w:szCs w:val="28"/>
        </w:rPr>
        <w:t>За зверненням замовника Оператор ГРМ зобов'язаний протягом десяти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pPr>
        <w:pStyle w:val="Normal"/>
        <w:jc w:val="both"/>
        <w:rPr>
          <w:rFonts w:ascii="Times New Roman" w:hAnsi="Times New Roman" w:cs="Times New Roman"/>
          <w:sz w:val="28"/>
          <w:szCs w:val="28"/>
        </w:rPr>
      </w:pPr>
      <w:bookmarkStart w:id="17" w:name="n2542"/>
      <w:bookmarkStart w:id="18" w:name="n2548"/>
      <w:bookmarkEnd w:id="17"/>
      <w:bookmarkEnd w:id="18"/>
      <w:r>
        <w:rPr>
          <w:rFonts w:cs="Times New Roman" w:ascii="Times New Roman" w:hAnsi="Times New Roman"/>
          <w:sz w:val="28"/>
          <w:szCs w:val="28"/>
        </w:rPr>
        <w:t>Замовник має право замовити проведення гідравлічного розрахунку у Оператора ГРМ або в іншого суб’єкта господарювання (крім Оператора ГРМ).</w:t>
      </w:r>
    </w:p>
    <w:p>
      <w:pPr>
        <w:pStyle w:val="Normal"/>
        <w:jc w:val="both"/>
        <w:rPr>
          <w:rFonts w:ascii="Times New Roman" w:hAnsi="Times New Roman" w:cs="Times New Roman"/>
          <w:sz w:val="28"/>
          <w:szCs w:val="28"/>
        </w:rPr>
      </w:pPr>
      <w:bookmarkStart w:id="19" w:name="n2543"/>
      <w:bookmarkStart w:id="20" w:name="n2549"/>
      <w:bookmarkEnd w:id="19"/>
      <w:bookmarkEnd w:id="20"/>
      <w:r>
        <w:rPr>
          <w:rFonts w:cs="Times New Roman" w:ascii="Times New Roman" w:hAnsi="Times New Roman"/>
          <w:sz w:val="28"/>
          <w:szCs w:val="28"/>
        </w:rPr>
        <w:t>Оператор ГРМ на запит (звернення) замовника про надання вихідних даних (документів), які необхідні для проведення гідравлічного розрахунку, зобов’язаний протягом десяти робочих днів надіслати замовнику рахунок на оплату за надання таких вихідних даних (документів) та протягом десяти робочих днів з дня отримання оплати від замовника надати замовнику зазначені вихідні дані (документи).</w:t>
      </w:r>
    </w:p>
    <w:p>
      <w:pPr>
        <w:pStyle w:val="Normal"/>
        <w:jc w:val="both"/>
        <w:rPr>
          <w:rFonts w:ascii="Times New Roman" w:hAnsi="Times New Roman" w:cs="Times New Roman"/>
          <w:sz w:val="28"/>
          <w:szCs w:val="28"/>
        </w:rPr>
      </w:pPr>
      <w:bookmarkStart w:id="21" w:name="n2544"/>
      <w:bookmarkStart w:id="22" w:name="n2550"/>
      <w:bookmarkEnd w:id="21"/>
      <w:bookmarkEnd w:id="22"/>
      <w:r>
        <w:rPr>
          <w:rFonts w:cs="Times New Roman" w:ascii="Times New Roman" w:hAnsi="Times New Roman"/>
          <w:sz w:val="28"/>
          <w:szCs w:val="28"/>
        </w:rPr>
        <w:t>Оператор ГРМ зобов’язаний розміщувати на власному вебсайті інформацію щодо вартості вихідних даних (документів) для гідравлічного розрахунку.</w:t>
      </w:r>
    </w:p>
    <w:p>
      <w:pPr>
        <w:pStyle w:val="Normal"/>
        <w:jc w:val="both"/>
        <w:rPr>
          <w:rFonts w:ascii="Times New Roman" w:hAnsi="Times New Roman" w:cs="Times New Roman"/>
          <w:sz w:val="28"/>
          <w:szCs w:val="28"/>
        </w:rPr>
      </w:pPr>
      <w:bookmarkStart w:id="23" w:name="n2740"/>
      <w:bookmarkStart w:id="24" w:name="n2551"/>
      <w:bookmarkEnd w:id="23"/>
      <w:bookmarkEnd w:id="24"/>
      <w:r>
        <w:rPr>
          <w:rFonts w:cs="Times New Roman" w:ascii="Times New Roman" w:hAnsi="Times New Roman"/>
          <w:sz w:val="28"/>
          <w:szCs w:val="28"/>
        </w:rPr>
        <w:t>За зверненням суб’єкта господарювання, що здійснює або має намір здійснювати виробництво біометану Оператор ГРМ зобов’язаний протягом десяти робочих днів надати висновок про технічну можливість/неможливість забезпечити принаймні в одну добу протягом календарного року приймання біометану до газорозподільної системи від об’єкта виробництва біометану в межах проектної потужності такого об’єкта, виходячи із обсягів споживання/перетоків та технічних обмежень газорозподільної системи. Одночасно Оператор ГРМ надає замовнику варіанти можливих технічних рішень з реконструкції діючої ГРМ для забезпечення приєднання необхідної потужності об’єкта виробництва біометану та/або необхідності звернення до Оператора ГТС з метою будівництва/реконструкції об’єктів ГТС, у тому числі реверсної компресорної станції. Такі висновки надаються на безоплатній основі.</w:t>
      </w:r>
    </w:p>
    <w:p>
      <w:pPr>
        <w:pStyle w:val="Normal"/>
        <w:jc w:val="both"/>
        <w:rPr>
          <w:rFonts w:ascii="Times New Roman" w:hAnsi="Times New Roman" w:cs="Times New Roman"/>
          <w:sz w:val="28"/>
          <w:szCs w:val="28"/>
        </w:rPr>
      </w:pPr>
      <w:bookmarkStart w:id="25" w:name="n411"/>
      <w:bookmarkStart w:id="26" w:name="n2741"/>
      <w:bookmarkEnd w:id="25"/>
      <w:bookmarkEnd w:id="26"/>
      <w:r>
        <w:rPr>
          <w:rFonts w:cs="Times New Roman" w:ascii="Times New Roman" w:hAnsi="Times New Roman"/>
          <w:sz w:val="28"/>
          <w:szCs w:val="28"/>
        </w:rPr>
        <w:t>4. Приєднання об’єктів (земельних ділянок) замовника до ГРМ здійснюється на підставі договору на приєднання, що укладається за формами, наведеними у </w:t>
      </w:r>
      <w:r>
        <w:fldChar w:fldCharType="begin"/>
      </w:r>
      <w:r>
        <w:rPr>
          <w:rStyle w:val="Hyperlink"/>
          <w:sz w:val="28"/>
          <w:szCs w:val="28"/>
          <w:rFonts w:cs="Times New Roman" w:ascii="Times New Roman" w:hAnsi="Times New Roman"/>
        </w:rPr>
        <w:instrText xml:space="preserve"> HYPERLINK "https://zakon.rada.gov.ua/laws/show/z1379-15" \l "n1427"</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додатках 15</w:t>
      </w:r>
      <w:r>
        <w:rPr>
          <w:rStyle w:val="Hyperlink"/>
          <w:sz w:val="28"/>
          <w:szCs w:val="28"/>
          <w:rFonts w:cs="Times New Roman" w:ascii="Times New Roman" w:hAnsi="Times New Roman"/>
        </w:rPr>
        <w:fldChar w:fldCharType="end"/>
      </w:r>
      <w:r>
        <w:rPr>
          <w:rFonts w:cs="Times New Roman" w:ascii="Times New Roman" w:hAnsi="Times New Roman"/>
          <w:sz w:val="28"/>
          <w:szCs w:val="28"/>
        </w:rPr>
        <w:t>, </w:t>
      </w:r>
      <w:r>
        <w:fldChar w:fldCharType="begin"/>
      </w:r>
      <w:r>
        <w:rPr>
          <w:rStyle w:val="Hyperlink"/>
          <w:sz w:val="28"/>
          <w:szCs w:val="28"/>
          <w:rFonts w:cs="Times New Roman" w:ascii="Times New Roman" w:hAnsi="Times New Roman"/>
        </w:rPr>
        <w:instrText xml:space="preserve"> HYPERLINK "https://zakon.rada.gov.ua/laws/show/z1379-15" \l "n1429"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16</w:t>
      </w:r>
      <w:r>
        <w:rPr>
          <w:rStyle w:val="Hyperlink"/>
          <w:sz w:val="28"/>
          <w:szCs w:val="28"/>
          <w:rFonts w:cs="Times New Roman" w:ascii="Times New Roman" w:hAnsi="Times New Roman"/>
        </w:rPr>
        <w:fldChar w:fldCharType="end"/>
      </w:r>
      <w:r>
        <w:rPr>
          <w:rFonts w:cs="Times New Roman" w:ascii="Times New Roman" w:hAnsi="Times New Roman"/>
          <w:sz w:val="28"/>
          <w:szCs w:val="28"/>
        </w:rPr>
        <w:t> до цього Кодексу. При цьому невід’ємною частиною договору на приєднання є технічні умови приєднання (</w:t>
      </w:r>
      <w:r>
        <w:fldChar w:fldCharType="begin"/>
      </w:r>
      <w:r>
        <w:rPr>
          <w:rStyle w:val="Hyperlink"/>
          <w:sz w:val="28"/>
          <w:szCs w:val="28"/>
          <w:rFonts w:cs="Times New Roman" w:ascii="Times New Roman" w:hAnsi="Times New Roman"/>
        </w:rPr>
        <w:instrText xml:space="preserve"> HYPERLINK "https://zakon.rada.gov.ua/laws/show/z1379-15" \l "n1431"</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додаток 17</w:t>
      </w:r>
      <w:r>
        <w:rPr>
          <w:rStyle w:val="Hyperlink"/>
          <w:sz w:val="28"/>
          <w:szCs w:val="28"/>
          <w:rFonts w:cs="Times New Roman" w:ascii="Times New Roman" w:hAnsi="Times New Roman"/>
        </w:rPr>
        <w:fldChar w:fldCharType="end"/>
      </w:r>
      <w:r>
        <w:rPr>
          <w:rFonts w:cs="Times New Roman" w:ascii="Times New Roman" w:hAnsi="Times New Roman"/>
          <w:sz w:val="28"/>
          <w:szCs w:val="28"/>
        </w:rPr>
        <w:t>), які визначають вихідні дані для проєктування газових мереж зовнішнього газопостачання від місця забезпечення потужності до точки приєднання, які будуються Оператором ГРМ, та вихідні дані для проєктування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pPr>
        <w:pStyle w:val="Normal"/>
        <w:jc w:val="both"/>
        <w:rPr>
          <w:rFonts w:ascii="Times New Roman" w:hAnsi="Times New Roman" w:cs="Times New Roman"/>
          <w:sz w:val="28"/>
          <w:szCs w:val="28"/>
        </w:rPr>
      </w:pPr>
      <w:bookmarkStart w:id="27" w:name="n412"/>
      <w:bookmarkEnd w:id="27"/>
      <w:r>
        <w:rPr>
          <w:rFonts w:cs="Times New Roman" w:ascii="Times New Roman" w:hAnsi="Times New Roman"/>
          <w:sz w:val="28"/>
          <w:szCs w:val="28"/>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pPr>
        <w:pStyle w:val="Normal"/>
        <w:jc w:val="both"/>
        <w:rPr>
          <w:rFonts w:ascii="Times New Roman" w:hAnsi="Times New Roman" w:cs="Times New Roman"/>
          <w:sz w:val="28"/>
          <w:szCs w:val="28"/>
        </w:rPr>
      </w:pPr>
      <w:bookmarkStart w:id="28" w:name="n413"/>
      <w:bookmarkEnd w:id="28"/>
      <w:r>
        <w:rPr>
          <w:rFonts w:cs="Times New Roman" w:ascii="Times New Roman" w:hAnsi="Times New Roman"/>
          <w:sz w:val="28"/>
          <w:szCs w:val="28"/>
        </w:rPr>
        <w:t>Якщо на дату подання заяви про приєднання до ГРМ на об’єкті чи земельній ділянці замовника відсутній діючий газопровід (відсутня існуюча межа балансової належності), точка приєднання (запроєктована межа балансової належності) визначається на межі земельної ділянки замовника або, за його згодою, на території такої земельної ділянки.</w:t>
      </w:r>
    </w:p>
    <w:p>
      <w:pPr>
        <w:pStyle w:val="Normal"/>
        <w:jc w:val="both"/>
        <w:rPr>
          <w:rFonts w:ascii="Times New Roman" w:hAnsi="Times New Roman" w:cs="Times New Roman"/>
          <w:sz w:val="28"/>
          <w:szCs w:val="28"/>
        </w:rPr>
      </w:pPr>
      <w:bookmarkStart w:id="29" w:name="n414"/>
      <w:bookmarkEnd w:id="29"/>
      <w:r>
        <w:rPr>
          <w:rFonts w:cs="Times New Roman" w:ascii="Times New Roman" w:hAnsi="Times New Roman"/>
          <w:sz w:val="28"/>
          <w:szCs w:val="28"/>
        </w:rPr>
        <w:t>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pPr>
        <w:pStyle w:val="Normal"/>
        <w:jc w:val="both"/>
        <w:rPr>
          <w:rFonts w:ascii="Times New Roman" w:hAnsi="Times New Roman" w:cs="Times New Roman"/>
          <w:sz w:val="28"/>
          <w:szCs w:val="28"/>
        </w:rPr>
      </w:pPr>
      <w:bookmarkStart w:id="30" w:name="n415"/>
      <w:bookmarkEnd w:id="30"/>
      <w:r>
        <w:rPr>
          <w:rFonts w:cs="Times New Roman" w:ascii="Times New Roman" w:hAnsi="Times New Roman"/>
          <w:sz w:val="28"/>
          <w:szCs w:val="28"/>
        </w:rPr>
        <w:t>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проєктної документації, а у разі її відсутності розробляється нова проєктна документація, що забезпечується за рахунок сторони, яка ініціювала реконструкцію чи технічне переоснащення вже підключеного до ГРМ об’єкта. Внесення змін до проєктної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pPr>
        <w:pStyle w:val="Normal"/>
        <w:jc w:val="both"/>
        <w:rPr>
          <w:rFonts w:ascii="Times New Roman" w:hAnsi="Times New Roman" w:cs="Times New Roman"/>
          <w:sz w:val="28"/>
          <w:szCs w:val="28"/>
        </w:rPr>
      </w:pPr>
      <w:bookmarkStart w:id="31" w:name="n1488"/>
      <w:bookmarkStart w:id="32" w:name="n2183"/>
      <w:bookmarkEnd w:id="31"/>
      <w:bookmarkEnd w:id="32"/>
      <w:r>
        <w:rPr>
          <w:rFonts w:cs="Times New Roman" w:ascii="Times New Roman" w:hAnsi="Times New Roman"/>
          <w:sz w:val="28"/>
          <w:szCs w:val="28"/>
        </w:rPr>
        <w:t>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 </w:t>
      </w:r>
      <w:r>
        <w:fldChar w:fldCharType="begin"/>
      </w:r>
      <w:r>
        <w:rPr>
          <w:rStyle w:val="Hyperlink"/>
          <w:sz w:val="28"/>
          <w:szCs w:val="28"/>
          <w:rFonts w:cs="Times New Roman" w:ascii="Times New Roman" w:hAnsi="Times New Roman"/>
        </w:rPr>
        <w:instrText xml:space="preserve"> HYPERLINK "https://zakon.rada.gov.ua/laws/show/z1379-15" \l "n475"</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пункті 5</w:t>
      </w:r>
      <w:r>
        <w:rPr>
          <w:rStyle w:val="Hyperlink"/>
          <w:sz w:val="28"/>
          <w:szCs w:val="28"/>
          <w:rFonts w:cs="Times New Roman" w:ascii="Times New Roman" w:hAnsi="Times New Roman"/>
        </w:rPr>
        <w:fldChar w:fldCharType="end"/>
      </w:r>
      <w:r>
        <w:rPr>
          <w:rFonts w:cs="Times New Roman" w:ascii="Times New Roman" w:hAnsi="Times New Roman"/>
          <w:sz w:val="28"/>
          <w:szCs w:val="28"/>
        </w:rPr>
        <w:t> глави 2 цього розділу.</w:t>
      </w:r>
    </w:p>
    <w:p>
      <w:pPr>
        <w:pStyle w:val="Normal"/>
        <w:jc w:val="both"/>
        <w:rPr>
          <w:rFonts w:ascii="Times New Roman" w:hAnsi="Times New Roman" w:cs="Times New Roman"/>
          <w:sz w:val="28"/>
          <w:szCs w:val="28"/>
        </w:rPr>
      </w:pPr>
      <w:bookmarkStart w:id="33" w:name="n1489"/>
      <w:bookmarkEnd w:id="33"/>
      <w:r>
        <w:rPr>
          <w:rFonts w:cs="Times New Roman" w:ascii="Times New Roman" w:hAnsi="Times New Roman"/>
          <w:sz w:val="28"/>
          <w:szCs w:val="28"/>
        </w:rPr>
        <w:t>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проєктній документації, в установленому законодавством порядку вносяться відповідні зміни до технічних умов приєднання та/або проєктної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r>
        <w:fldChar w:fldCharType="begin"/>
      </w:r>
      <w:r>
        <w:rPr>
          <w:rStyle w:val="Hyperlink"/>
          <w:sz w:val="28"/>
          <w:szCs w:val="28"/>
          <w:rFonts w:cs="Times New Roman" w:ascii="Times New Roman" w:hAnsi="Times New Roman"/>
        </w:rPr>
        <w:instrText xml:space="preserve"> HYPERLINK "https://zakon.rada.gov.ua/laws/show/z1379-15" \l "n679"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розділу VII</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pPr>
        <w:pStyle w:val="Normal"/>
        <w:jc w:val="both"/>
        <w:rPr>
          <w:rFonts w:ascii="Times New Roman" w:hAnsi="Times New Roman" w:cs="Times New Roman"/>
          <w:sz w:val="28"/>
          <w:szCs w:val="28"/>
        </w:rPr>
      </w:pPr>
      <w:bookmarkStart w:id="34" w:name="n2554"/>
      <w:bookmarkStart w:id="35" w:name="n1490"/>
      <w:bookmarkEnd w:id="34"/>
      <w:bookmarkEnd w:id="35"/>
      <w:r>
        <w:rPr>
          <w:rFonts w:cs="Times New Roman" w:ascii="Times New Roman" w:hAnsi="Times New Roman"/>
          <w:sz w:val="28"/>
          <w:szCs w:val="28"/>
        </w:rPr>
        <w:t>6. Якщо замовник забезпечує виконання підготовчих, проєктних, будівельно-монтажних, пусконалагоджувальних робіт, необхідних для приєднання до газорозподільної системи, самостійно і за власні кошти, то вартість цих робіт не включається в розрахунок вартості послуги приєднання.</w:t>
      </w:r>
    </w:p>
    <w:p>
      <w:pPr>
        <w:pStyle w:val="Normal"/>
        <w:jc w:val="both"/>
        <w:rPr>
          <w:rFonts w:ascii="Times New Roman" w:hAnsi="Times New Roman" w:cs="Times New Roman"/>
          <w:sz w:val="28"/>
          <w:szCs w:val="28"/>
        </w:rPr>
      </w:pPr>
      <w:bookmarkStart w:id="36" w:name="n418"/>
      <w:bookmarkStart w:id="37" w:name="n2555"/>
      <w:bookmarkEnd w:id="36"/>
      <w:bookmarkEnd w:id="37"/>
      <w:r>
        <w:rPr>
          <w:rFonts w:cs="Times New Roman" w:ascii="Times New Roman" w:hAnsi="Times New Roman"/>
          <w:b/>
          <w:bCs/>
          <w:sz w:val="28"/>
          <w:szCs w:val="28"/>
        </w:rPr>
        <w:t>2. Порядок приєднання об’єктів замовників до ГРМ</w:t>
      </w:r>
    </w:p>
    <w:p>
      <w:pPr>
        <w:pStyle w:val="Normal"/>
        <w:jc w:val="both"/>
        <w:rPr>
          <w:rFonts w:ascii="Times New Roman" w:hAnsi="Times New Roman" w:cs="Times New Roman"/>
          <w:sz w:val="28"/>
          <w:szCs w:val="28"/>
        </w:rPr>
      </w:pPr>
      <w:bookmarkStart w:id="38" w:name="n419"/>
      <w:bookmarkEnd w:id="38"/>
      <w:r>
        <w:rPr>
          <w:rFonts w:cs="Times New Roman" w:ascii="Times New Roman" w:hAnsi="Times New Roman"/>
          <w:sz w:val="28"/>
          <w:szCs w:val="28"/>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 яка подається в довільній формі.</w:t>
      </w:r>
    </w:p>
    <w:p>
      <w:pPr>
        <w:pStyle w:val="Normal"/>
        <w:jc w:val="both"/>
        <w:rPr>
          <w:rFonts w:ascii="Times New Roman" w:hAnsi="Times New Roman" w:cs="Times New Roman"/>
          <w:sz w:val="28"/>
          <w:szCs w:val="28"/>
        </w:rPr>
      </w:pPr>
      <w:bookmarkStart w:id="39" w:name="n420"/>
      <w:bookmarkStart w:id="40" w:name="n2556"/>
      <w:bookmarkEnd w:id="39"/>
      <w:bookmarkEnd w:id="40"/>
      <w:r>
        <w:rPr>
          <w:rFonts w:cs="Times New Roman" w:ascii="Times New Roman" w:hAnsi="Times New Roman"/>
          <w:sz w:val="28"/>
          <w:szCs w:val="28"/>
        </w:rPr>
        <w:t>Одночасно із заявою про приєднання замовник надає Оператору ГРМ виключний перелік таких документів:</w:t>
      </w:r>
    </w:p>
    <w:p>
      <w:pPr>
        <w:pStyle w:val="Normal"/>
        <w:jc w:val="both"/>
        <w:rPr>
          <w:rFonts w:ascii="Times New Roman" w:hAnsi="Times New Roman" w:cs="Times New Roman"/>
          <w:sz w:val="28"/>
          <w:szCs w:val="28"/>
        </w:rPr>
      </w:pPr>
      <w:bookmarkStart w:id="41" w:name="n2559"/>
      <w:bookmarkEnd w:id="41"/>
      <w:r>
        <w:rPr>
          <w:rFonts w:cs="Times New Roman" w:ascii="Times New Roman" w:hAnsi="Times New Roman"/>
          <w:sz w:val="28"/>
          <w:szCs w:val="28"/>
        </w:rPr>
        <w:t>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проєктних,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 Оператор ГРМ не має права вимагати додаткової інформації від замовника, крім тієї, яка передбачена опитувальним листом та цим пунктом;</w:t>
      </w:r>
    </w:p>
    <w:p>
      <w:pPr>
        <w:pStyle w:val="Normal"/>
        <w:jc w:val="both"/>
        <w:rPr>
          <w:rFonts w:ascii="Times New Roman" w:hAnsi="Times New Roman" w:cs="Times New Roman"/>
          <w:sz w:val="28"/>
          <w:szCs w:val="28"/>
        </w:rPr>
      </w:pPr>
      <w:bookmarkStart w:id="42" w:name="n422"/>
      <w:bookmarkStart w:id="43" w:name="n2560"/>
      <w:bookmarkEnd w:id="42"/>
      <w:bookmarkEnd w:id="43"/>
      <w:r>
        <w:rPr>
          <w:rFonts w:cs="Times New Roman" w:ascii="Times New Roman" w:hAnsi="Times New Roman"/>
          <w:sz w:val="28"/>
          <w:szCs w:val="28"/>
        </w:rPr>
        <w:t>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p>
    <w:p>
      <w:pPr>
        <w:pStyle w:val="Normal"/>
        <w:jc w:val="both"/>
        <w:rPr>
          <w:rFonts w:ascii="Times New Roman" w:hAnsi="Times New Roman" w:cs="Times New Roman"/>
          <w:sz w:val="28"/>
          <w:szCs w:val="28"/>
        </w:rPr>
      </w:pPr>
      <w:bookmarkStart w:id="44" w:name="n423"/>
      <w:bookmarkEnd w:id="44"/>
      <w:r>
        <w:rPr>
          <w:rFonts w:cs="Times New Roman" w:ascii="Times New Roman" w:hAnsi="Times New Roman"/>
          <w:sz w:val="28"/>
          <w:szCs w:val="28"/>
        </w:rPr>
        <w:t>3) копії документів замовника:</w:t>
      </w:r>
    </w:p>
    <w:p>
      <w:pPr>
        <w:pStyle w:val="Normal"/>
        <w:jc w:val="both"/>
        <w:rPr>
          <w:rFonts w:ascii="Times New Roman" w:hAnsi="Times New Roman" w:cs="Times New Roman"/>
          <w:sz w:val="28"/>
          <w:szCs w:val="28"/>
        </w:rPr>
      </w:pPr>
      <w:bookmarkStart w:id="45" w:name="n424"/>
      <w:bookmarkEnd w:id="45"/>
      <w:r>
        <w:rPr>
          <w:rFonts w:cs="Times New Roman" w:ascii="Times New Roman" w:hAnsi="Times New Roman"/>
          <w:sz w:val="28"/>
          <w:szCs w:val="28"/>
        </w:rPr>
        <w:t>які посвідчують фізичну особу або її представника (для фізичних осіб);</w:t>
      </w:r>
    </w:p>
    <w:p>
      <w:pPr>
        <w:pStyle w:val="Normal"/>
        <w:jc w:val="both"/>
        <w:rPr>
          <w:rFonts w:ascii="Times New Roman" w:hAnsi="Times New Roman" w:cs="Times New Roman"/>
          <w:sz w:val="28"/>
          <w:szCs w:val="28"/>
        </w:rPr>
      </w:pPr>
      <w:bookmarkStart w:id="46" w:name="n425"/>
      <w:bookmarkEnd w:id="46"/>
      <w:r>
        <w:rPr>
          <w:rFonts w:cs="Times New Roman" w:ascii="Times New Roman" w:hAnsi="Times New Roman"/>
          <w:sz w:val="28"/>
          <w:szCs w:val="28"/>
        </w:rPr>
        <w:t>які посвідчують статус юридичної особи чи фізичної особи - підприємця та її представника (для юридичних осіб і фізичних осіб - підприємців);</w:t>
      </w:r>
    </w:p>
    <w:p>
      <w:pPr>
        <w:pStyle w:val="Normal"/>
        <w:jc w:val="both"/>
        <w:rPr>
          <w:rFonts w:ascii="Times New Roman" w:hAnsi="Times New Roman" w:cs="Times New Roman"/>
          <w:sz w:val="28"/>
          <w:szCs w:val="28"/>
        </w:rPr>
      </w:pPr>
      <w:bookmarkStart w:id="47" w:name="n426"/>
      <w:bookmarkEnd w:id="47"/>
      <w:r>
        <w:rPr>
          <w:rFonts w:cs="Times New Roman" w:ascii="Times New Roman" w:hAnsi="Times New Roman"/>
          <w:sz w:val="28"/>
          <w:szCs w:val="28"/>
        </w:rPr>
        <w:t>про взяття на облік або реєстрацію у Державній фіскальній службі відповідно до вимог </w:t>
      </w:r>
      <w:hyperlink r:id="rId6" w:tgtFrame="_blank">
        <w:r>
          <w:rPr>
            <w:rStyle w:val="Hyperlink"/>
            <w:rFonts w:cs="Times New Roman" w:ascii="Times New Roman" w:hAnsi="Times New Roman"/>
            <w:sz w:val="28"/>
            <w:szCs w:val="28"/>
          </w:rPr>
          <w:t>Податкового кодексу України</w:t>
        </w:r>
      </w:hyperlink>
      <w:r>
        <w:rPr>
          <w:rFonts w:cs="Times New Roman" w:ascii="Times New Roman" w:hAnsi="Times New Roman"/>
          <w:sz w:val="28"/>
          <w:szCs w:val="28"/>
        </w:rPr>
        <w:t>;</w:t>
      </w:r>
    </w:p>
    <w:p>
      <w:pPr>
        <w:pStyle w:val="Normal"/>
        <w:jc w:val="both"/>
        <w:rPr>
          <w:rFonts w:ascii="Times New Roman" w:hAnsi="Times New Roman" w:cs="Times New Roman"/>
          <w:sz w:val="28"/>
          <w:szCs w:val="28"/>
        </w:rPr>
      </w:pPr>
      <w:bookmarkStart w:id="48" w:name="n427"/>
      <w:bookmarkEnd w:id="48"/>
      <w:r>
        <w:rPr>
          <w:rFonts w:cs="Times New Roman" w:ascii="Times New Roman" w:hAnsi="Times New Roman"/>
          <w:sz w:val="28"/>
          <w:szCs w:val="28"/>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pPr>
        <w:pStyle w:val="Normal"/>
        <w:jc w:val="both"/>
        <w:rPr>
          <w:rFonts w:ascii="Times New Roman" w:hAnsi="Times New Roman" w:cs="Times New Roman"/>
          <w:sz w:val="28"/>
          <w:szCs w:val="28"/>
        </w:rPr>
      </w:pPr>
      <w:bookmarkStart w:id="49" w:name="n2563"/>
      <w:bookmarkEnd w:id="49"/>
      <w:r>
        <w:rPr>
          <w:rFonts w:cs="Times New Roman" w:ascii="Times New Roman" w:hAnsi="Times New Roman"/>
          <w:sz w:val="28"/>
          <w:szCs w:val="28"/>
        </w:rPr>
        <w:t>5) 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w:t>
      </w:r>
      <w:hyperlink r:id="rId7" w:anchor="n15" w:tgtFrame="_blank">
        <w:r>
          <w:rPr>
            <w:rStyle w:val="Hyperlink"/>
            <w:rFonts w:cs="Times New Roman" w:ascii="Times New Roman" w:hAnsi="Times New Roman"/>
            <w:sz w:val="28"/>
            <w:szCs w:val="28"/>
          </w:rPr>
          <w:t>Порядком відключення споживачів від систем централізованого опалення та постачання гарячої води</w:t>
        </w:r>
      </w:hyperlink>
      <w:r>
        <w:rPr>
          <w:rFonts w:cs="Times New Roman" w:ascii="Times New Roman" w:hAnsi="Times New Roman"/>
          <w:sz w:val="28"/>
          <w:szCs w:val="28"/>
        </w:rPr>
        <w:t>,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p>
    <w:p>
      <w:pPr>
        <w:pStyle w:val="Normal"/>
        <w:jc w:val="both"/>
        <w:rPr>
          <w:rFonts w:ascii="Times New Roman" w:hAnsi="Times New Roman" w:cs="Times New Roman"/>
          <w:sz w:val="28"/>
          <w:szCs w:val="28"/>
        </w:rPr>
      </w:pPr>
      <w:bookmarkStart w:id="50" w:name="n428"/>
      <w:bookmarkStart w:id="51" w:name="n2564"/>
      <w:bookmarkEnd w:id="50"/>
      <w:bookmarkEnd w:id="51"/>
      <w:r>
        <w:rPr>
          <w:rFonts w:cs="Times New Roman" w:ascii="Times New Roman" w:hAnsi="Times New Roman"/>
          <w:sz w:val="28"/>
          <w:szCs w:val="28"/>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pPr>
        <w:pStyle w:val="Normal"/>
        <w:jc w:val="both"/>
        <w:rPr>
          <w:rFonts w:ascii="Times New Roman" w:hAnsi="Times New Roman" w:cs="Times New Roman"/>
          <w:sz w:val="28"/>
          <w:szCs w:val="28"/>
        </w:rPr>
      </w:pPr>
      <w:bookmarkStart w:id="52" w:name="n429"/>
      <w:bookmarkEnd w:id="52"/>
      <w:r>
        <w:rPr>
          <w:rFonts w:cs="Times New Roman" w:ascii="Times New Roman" w:hAnsi="Times New Roman"/>
          <w:sz w:val="28"/>
          <w:szCs w:val="28"/>
        </w:rPr>
        <w:t>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проєкту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pPr>
        <w:pStyle w:val="Normal"/>
        <w:jc w:val="both"/>
        <w:rPr>
          <w:rFonts w:ascii="Times New Roman" w:hAnsi="Times New Roman" w:cs="Times New Roman"/>
          <w:sz w:val="28"/>
          <w:szCs w:val="28"/>
        </w:rPr>
      </w:pPr>
      <w:bookmarkStart w:id="53" w:name="n2568"/>
      <w:bookmarkStart w:id="54" w:name="n2565"/>
      <w:bookmarkEnd w:id="53"/>
      <w:bookmarkEnd w:id="54"/>
      <w:r>
        <w:rPr>
          <w:rFonts w:cs="Times New Roman" w:ascii="Times New Roman" w:hAnsi="Times New Roman"/>
          <w:sz w:val="28"/>
          <w:szCs w:val="28"/>
        </w:rPr>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pPr>
        <w:pStyle w:val="Normal"/>
        <w:jc w:val="both"/>
        <w:rPr>
          <w:rFonts w:ascii="Times New Roman" w:hAnsi="Times New Roman" w:cs="Times New Roman"/>
          <w:sz w:val="28"/>
          <w:szCs w:val="28"/>
        </w:rPr>
      </w:pPr>
      <w:bookmarkStart w:id="55" w:name="n2569"/>
      <w:bookmarkStart w:id="56" w:name="n2575"/>
      <w:bookmarkEnd w:id="55"/>
      <w:bookmarkEnd w:id="56"/>
      <w:r>
        <w:rPr>
          <w:rFonts w:cs="Times New Roman" w:ascii="Times New Roman" w:hAnsi="Times New Roman"/>
          <w:sz w:val="28"/>
          <w:szCs w:val="28"/>
        </w:rPr>
        <w:t>іншу найближчу точку забезпечення потужності;</w:t>
      </w:r>
    </w:p>
    <w:p>
      <w:pPr>
        <w:pStyle w:val="Normal"/>
        <w:jc w:val="both"/>
        <w:rPr>
          <w:rFonts w:ascii="Times New Roman" w:hAnsi="Times New Roman" w:cs="Times New Roman"/>
          <w:sz w:val="28"/>
          <w:szCs w:val="28"/>
        </w:rPr>
      </w:pPr>
      <w:bookmarkStart w:id="57" w:name="n2570"/>
      <w:bookmarkStart w:id="58" w:name="n2576"/>
      <w:bookmarkEnd w:id="57"/>
      <w:bookmarkEnd w:id="58"/>
      <w:r>
        <w:rPr>
          <w:rFonts w:cs="Times New Roman" w:ascii="Times New Roman" w:hAnsi="Times New Roman"/>
          <w:sz w:val="28"/>
          <w:szCs w:val="28"/>
        </w:rPr>
        <w:t>провести реконструкцію відповідної ділянки ГРМ, у якій знаходиться найближча точка забезпечення потужності.</w:t>
      </w:r>
    </w:p>
    <w:p>
      <w:pPr>
        <w:pStyle w:val="Normal"/>
        <w:jc w:val="both"/>
        <w:rPr>
          <w:rFonts w:ascii="Times New Roman" w:hAnsi="Times New Roman" w:cs="Times New Roman"/>
          <w:sz w:val="28"/>
          <w:szCs w:val="28"/>
        </w:rPr>
      </w:pPr>
      <w:bookmarkStart w:id="59" w:name="n2571"/>
      <w:bookmarkStart w:id="60" w:name="n2577"/>
      <w:bookmarkEnd w:id="59"/>
      <w:bookmarkEnd w:id="60"/>
      <w:r>
        <w:rPr>
          <w:rFonts w:cs="Times New Roman" w:ascii="Times New Roman" w:hAnsi="Times New Roman"/>
          <w:sz w:val="28"/>
          <w:szCs w:val="28"/>
        </w:rPr>
        <w:t>Встановлений цією главою термін видачі проєкту договору на приєднання та технічних умов приєднання призупиняється на час отримання відповіді від замовника.</w:t>
      </w:r>
    </w:p>
    <w:p>
      <w:pPr>
        <w:pStyle w:val="Normal"/>
        <w:jc w:val="both"/>
        <w:rPr>
          <w:rFonts w:ascii="Times New Roman" w:hAnsi="Times New Roman" w:cs="Times New Roman"/>
          <w:sz w:val="28"/>
          <w:szCs w:val="28"/>
        </w:rPr>
      </w:pPr>
      <w:bookmarkStart w:id="61" w:name="n430"/>
      <w:bookmarkStart w:id="62" w:name="n2578"/>
      <w:bookmarkEnd w:id="61"/>
      <w:bookmarkEnd w:id="62"/>
      <w:r>
        <w:rPr>
          <w:rFonts w:cs="Times New Roman" w:ascii="Times New Roman" w:hAnsi="Times New Roman"/>
          <w:sz w:val="28"/>
          <w:szCs w:val="28"/>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pPr>
        <w:pStyle w:val="Normal"/>
        <w:jc w:val="both"/>
        <w:rPr>
          <w:rFonts w:ascii="Times New Roman" w:hAnsi="Times New Roman" w:cs="Times New Roman"/>
          <w:sz w:val="28"/>
          <w:szCs w:val="28"/>
        </w:rPr>
      </w:pPr>
      <w:bookmarkStart w:id="63" w:name="n431"/>
      <w:bookmarkEnd w:id="63"/>
      <w:r>
        <w:rPr>
          <w:rFonts w:cs="Times New Roman" w:ascii="Times New Roman" w:hAnsi="Times New Roman"/>
          <w:sz w:val="28"/>
          <w:szCs w:val="28"/>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pPr>
        <w:pStyle w:val="Normal"/>
        <w:jc w:val="both"/>
        <w:rPr>
          <w:rFonts w:ascii="Times New Roman" w:hAnsi="Times New Roman" w:cs="Times New Roman"/>
          <w:sz w:val="28"/>
          <w:szCs w:val="28"/>
        </w:rPr>
      </w:pPr>
      <w:bookmarkStart w:id="64" w:name="n432"/>
      <w:bookmarkEnd w:id="64"/>
      <w:r>
        <w:rPr>
          <w:rFonts w:cs="Times New Roman" w:ascii="Times New Roman" w:hAnsi="Times New Roman"/>
          <w:sz w:val="28"/>
          <w:szCs w:val="28"/>
        </w:rPr>
        <w:t>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проєкт договору на приєднання, проєкт технічних умов приєднання та відповідні рахунки щодо їх оплати.</w:t>
      </w:r>
    </w:p>
    <w:p>
      <w:pPr>
        <w:pStyle w:val="Normal"/>
        <w:jc w:val="both"/>
        <w:rPr>
          <w:rFonts w:ascii="Times New Roman" w:hAnsi="Times New Roman" w:cs="Times New Roman"/>
          <w:sz w:val="28"/>
          <w:szCs w:val="28"/>
        </w:rPr>
      </w:pPr>
      <w:bookmarkStart w:id="65" w:name="n433"/>
      <w:bookmarkStart w:id="66" w:name="n2579"/>
      <w:bookmarkEnd w:id="65"/>
      <w:bookmarkEnd w:id="66"/>
      <w:r>
        <w:rPr>
          <w:rFonts w:cs="Times New Roman" w:ascii="Times New Roman" w:hAnsi="Times New Roman"/>
          <w:sz w:val="28"/>
          <w:szCs w:val="28"/>
        </w:rPr>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pPr>
        <w:pStyle w:val="Normal"/>
        <w:jc w:val="both"/>
        <w:rPr>
          <w:rFonts w:ascii="Times New Roman" w:hAnsi="Times New Roman" w:cs="Times New Roman"/>
          <w:sz w:val="28"/>
          <w:szCs w:val="28"/>
        </w:rPr>
      </w:pPr>
      <w:bookmarkStart w:id="67" w:name="n434"/>
      <w:bookmarkStart w:id="68" w:name="n2580"/>
      <w:bookmarkEnd w:id="67"/>
      <w:bookmarkEnd w:id="68"/>
      <w:r>
        <w:rPr>
          <w:rFonts w:cs="Times New Roman" w:ascii="Times New Roman" w:hAnsi="Times New Roman"/>
          <w:sz w:val="28"/>
          <w:szCs w:val="28"/>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pPr>
        <w:pStyle w:val="Normal"/>
        <w:jc w:val="both"/>
        <w:rPr>
          <w:rFonts w:ascii="Times New Roman" w:hAnsi="Times New Roman" w:cs="Times New Roman"/>
          <w:sz w:val="28"/>
          <w:szCs w:val="28"/>
        </w:rPr>
      </w:pPr>
      <w:bookmarkStart w:id="69" w:name="n435"/>
      <w:bookmarkStart w:id="70" w:name="n2581"/>
      <w:bookmarkEnd w:id="69"/>
      <w:bookmarkEnd w:id="70"/>
      <w:r>
        <w:rPr>
          <w:rFonts w:cs="Times New Roman" w:ascii="Times New Roman" w:hAnsi="Times New Roman"/>
          <w:sz w:val="28"/>
          <w:szCs w:val="28"/>
        </w:rPr>
        <w:t>3. Якщо відповідно до даних опитувального листа та поданих із заявою на приєднання документів об’єкт (земельна ділянка) замовника підпадає під стандартне приєднання і замовник визначає Оператора ГРМ виконавцем проєктних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стандартне приєднання, яка встановлена Регулятором для такого типу приєднання.</w:t>
      </w:r>
    </w:p>
    <w:p>
      <w:pPr>
        <w:pStyle w:val="Normal"/>
        <w:jc w:val="both"/>
        <w:rPr>
          <w:rFonts w:ascii="Times New Roman" w:hAnsi="Times New Roman" w:cs="Times New Roman"/>
          <w:sz w:val="28"/>
          <w:szCs w:val="28"/>
        </w:rPr>
      </w:pPr>
      <w:bookmarkStart w:id="71" w:name="n436"/>
      <w:bookmarkStart w:id="72" w:name="n2582"/>
      <w:bookmarkEnd w:id="71"/>
      <w:bookmarkEnd w:id="72"/>
      <w:r>
        <w:rPr>
          <w:rFonts w:cs="Times New Roman" w:ascii="Times New Roman" w:hAnsi="Times New Roman"/>
          <w:sz w:val="28"/>
          <w:szCs w:val="28"/>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pPr>
        <w:pStyle w:val="Normal"/>
        <w:jc w:val="both"/>
        <w:rPr>
          <w:rFonts w:ascii="Times New Roman" w:hAnsi="Times New Roman" w:cs="Times New Roman"/>
          <w:sz w:val="28"/>
          <w:szCs w:val="28"/>
        </w:rPr>
      </w:pPr>
      <w:bookmarkStart w:id="73" w:name="n437"/>
      <w:bookmarkEnd w:id="73"/>
      <w:r>
        <w:rPr>
          <w:rFonts w:cs="Times New Roman" w:ascii="Times New Roman" w:hAnsi="Times New Roman"/>
          <w:sz w:val="28"/>
          <w:szCs w:val="28"/>
        </w:rPr>
        <w:t>1) оформлення земельних відносин щодо траси прокладання газових мереж зовнішнього газопостачання;</w:t>
      </w:r>
    </w:p>
    <w:p>
      <w:pPr>
        <w:pStyle w:val="Normal"/>
        <w:jc w:val="both"/>
        <w:rPr>
          <w:rFonts w:ascii="Times New Roman" w:hAnsi="Times New Roman" w:cs="Times New Roman"/>
          <w:sz w:val="28"/>
          <w:szCs w:val="28"/>
        </w:rPr>
      </w:pPr>
      <w:bookmarkStart w:id="74" w:name="n438"/>
      <w:bookmarkEnd w:id="74"/>
      <w:r>
        <w:rPr>
          <w:rFonts w:cs="Times New Roman" w:ascii="Times New Roman" w:hAnsi="Times New Roman"/>
          <w:sz w:val="28"/>
          <w:szCs w:val="28"/>
        </w:rPr>
        <w:t>2) отримання містобудівних умов та обмежень забудови земельної ділянки під газовими мережами зовнішнього газопостачання (за необхідності);</w:t>
      </w:r>
    </w:p>
    <w:p>
      <w:pPr>
        <w:pStyle w:val="Normal"/>
        <w:jc w:val="both"/>
        <w:rPr>
          <w:rFonts w:ascii="Times New Roman" w:hAnsi="Times New Roman" w:cs="Times New Roman"/>
          <w:sz w:val="28"/>
          <w:szCs w:val="28"/>
        </w:rPr>
      </w:pPr>
      <w:bookmarkStart w:id="75" w:name="n439"/>
      <w:bookmarkEnd w:id="75"/>
      <w:r>
        <w:rPr>
          <w:rFonts w:cs="Times New Roman" w:ascii="Times New Roman" w:hAnsi="Times New Roman"/>
          <w:sz w:val="28"/>
          <w:szCs w:val="28"/>
        </w:rPr>
        <w:t>3) виконання інженерно-геодезичних вишукувань;</w:t>
      </w:r>
    </w:p>
    <w:p>
      <w:pPr>
        <w:pStyle w:val="Normal"/>
        <w:jc w:val="both"/>
        <w:rPr>
          <w:rFonts w:ascii="Times New Roman" w:hAnsi="Times New Roman" w:cs="Times New Roman"/>
          <w:sz w:val="28"/>
          <w:szCs w:val="28"/>
        </w:rPr>
      </w:pPr>
      <w:bookmarkStart w:id="76" w:name="n440"/>
      <w:bookmarkEnd w:id="76"/>
      <w:r>
        <w:rPr>
          <w:rFonts w:cs="Times New Roman" w:ascii="Times New Roman" w:hAnsi="Times New Roman"/>
          <w:sz w:val="28"/>
          <w:szCs w:val="28"/>
        </w:rPr>
        <w:t>4) розробку та затвердження проєкту зовнішнього газопостачання;</w:t>
      </w:r>
    </w:p>
    <w:p>
      <w:pPr>
        <w:pStyle w:val="Normal"/>
        <w:jc w:val="both"/>
        <w:rPr>
          <w:rFonts w:ascii="Times New Roman" w:hAnsi="Times New Roman" w:cs="Times New Roman"/>
          <w:sz w:val="28"/>
          <w:szCs w:val="28"/>
        </w:rPr>
      </w:pPr>
      <w:bookmarkStart w:id="77" w:name="n441"/>
      <w:bookmarkEnd w:id="77"/>
      <w:r>
        <w:rPr>
          <w:rFonts w:cs="Times New Roman" w:ascii="Times New Roman" w:hAnsi="Times New Roman"/>
          <w:sz w:val="28"/>
          <w:szCs w:val="28"/>
        </w:rPr>
        <w:t>5) отримання в установленому законодавством порядку дозвільних документів про початок будівельних робіт;</w:t>
      </w:r>
    </w:p>
    <w:p>
      <w:pPr>
        <w:pStyle w:val="Normal"/>
        <w:jc w:val="both"/>
        <w:rPr>
          <w:rFonts w:ascii="Times New Roman" w:hAnsi="Times New Roman" w:cs="Times New Roman"/>
          <w:sz w:val="28"/>
          <w:szCs w:val="28"/>
        </w:rPr>
      </w:pPr>
      <w:bookmarkStart w:id="78" w:name="n442"/>
      <w:bookmarkEnd w:id="78"/>
      <w:r>
        <w:rPr>
          <w:rFonts w:cs="Times New Roman" w:ascii="Times New Roman" w:hAnsi="Times New Roman"/>
          <w:sz w:val="28"/>
          <w:szCs w:val="28"/>
        </w:rPr>
        <w:t>6) будівництво та введення в експлуатацію новозбудованих (реконструйованих) газових мереж зовнішнього газопостачання;</w:t>
      </w:r>
    </w:p>
    <w:p>
      <w:pPr>
        <w:pStyle w:val="Normal"/>
        <w:jc w:val="both"/>
        <w:rPr>
          <w:rFonts w:ascii="Times New Roman" w:hAnsi="Times New Roman" w:cs="Times New Roman"/>
          <w:sz w:val="28"/>
          <w:szCs w:val="28"/>
        </w:rPr>
      </w:pPr>
      <w:bookmarkStart w:id="79" w:name="n443"/>
      <w:bookmarkEnd w:id="79"/>
      <w:r>
        <w:rPr>
          <w:rFonts w:cs="Times New Roman" w:ascii="Times New Roman" w:hAnsi="Times New Roman"/>
          <w:sz w:val="28"/>
          <w:szCs w:val="28"/>
        </w:rPr>
        <w:t>7) встановлення в точці вимірювання вузла обліку із забезпеченням його захисту від несприятливих погодних умов та несанкціонованого доступу;</w:t>
      </w:r>
    </w:p>
    <w:p>
      <w:pPr>
        <w:pStyle w:val="Normal"/>
        <w:jc w:val="both"/>
        <w:rPr>
          <w:rFonts w:ascii="Times New Roman" w:hAnsi="Times New Roman" w:cs="Times New Roman"/>
          <w:sz w:val="28"/>
          <w:szCs w:val="28"/>
        </w:rPr>
      </w:pPr>
      <w:bookmarkStart w:id="80" w:name="n444"/>
      <w:bookmarkEnd w:id="80"/>
      <w:r>
        <w:rPr>
          <w:rFonts w:cs="Times New Roman" w:ascii="Times New Roman" w:hAnsi="Times New Roman"/>
          <w:sz w:val="28"/>
          <w:szCs w:val="28"/>
        </w:rPr>
        <w:t>8) відновлення благоустрою, що було порушено внаслідок будівництва;</w:t>
      </w:r>
      <w:bookmarkStart w:id="81" w:name="n445"/>
      <w:bookmarkEnd w:id="81"/>
    </w:p>
    <w:p>
      <w:pPr>
        <w:pStyle w:val="Normal"/>
        <w:jc w:val="both"/>
        <w:rPr>
          <w:rFonts w:ascii="Times New Roman" w:hAnsi="Times New Roman" w:cs="Times New Roman"/>
          <w:sz w:val="28"/>
          <w:szCs w:val="28"/>
        </w:rPr>
      </w:pPr>
      <w:bookmarkStart w:id="82" w:name="n446"/>
      <w:bookmarkEnd w:id="82"/>
      <w:r>
        <w:rPr>
          <w:rFonts w:cs="Times New Roman" w:ascii="Times New Roman" w:hAnsi="Times New Roman"/>
          <w:sz w:val="28"/>
          <w:szCs w:val="28"/>
        </w:rPr>
        <w:t>9) підключення газових мереж зовнішнього газопостачання в місці забезпечення потужності;</w:t>
      </w:r>
    </w:p>
    <w:p>
      <w:pPr>
        <w:pStyle w:val="Normal"/>
        <w:jc w:val="both"/>
        <w:rPr>
          <w:rFonts w:ascii="Times New Roman" w:hAnsi="Times New Roman" w:cs="Times New Roman"/>
          <w:sz w:val="28"/>
          <w:szCs w:val="28"/>
        </w:rPr>
      </w:pPr>
      <w:bookmarkStart w:id="83" w:name="n447"/>
      <w:bookmarkEnd w:id="83"/>
      <w:r>
        <w:rPr>
          <w:rFonts w:cs="Times New Roman" w:ascii="Times New Roman" w:hAnsi="Times New Roman"/>
          <w:sz w:val="28"/>
          <w:szCs w:val="28"/>
        </w:rPr>
        <w:t>10) підключення до ГРМ газових мереж внутрішнього газопостачання замовника в точці приєднання з урахуванням вимог цього Кодексу;</w:t>
      </w:r>
    </w:p>
    <w:p>
      <w:pPr>
        <w:pStyle w:val="Normal"/>
        <w:jc w:val="both"/>
        <w:rPr>
          <w:rFonts w:ascii="Times New Roman" w:hAnsi="Times New Roman" w:cs="Times New Roman"/>
          <w:sz w:val="28"/>
          <w:szCs w:val="28"/>
        </w:rPr>
      </w:pPr>
      <w:bookmarkStart w:id="84" w:name="n448"/>
      <w:bookmarkEnd w:id="84"/>
      <w:r>
        <w:rPr>
          <w:rFonts w:cs="Times New Roman" w:ascii="Times New Roman" w:hAnsi="Times New Roman"/>
          <w:sz w:val="28"/>
          <w:szCs w:val="28"/>
        </w:rPr>
        <w:t>11) пуск газу на об’єкт замовника та укладання договору розподілу природного газу (технічної угоди) з урахуванням вимог цього Кодексу.</w:t>
      </w:r>
    </w:p>
    <w:p>
      <w:pPr>
        <w:pStyle w:val="Normal"/>
        <w:jc w:val="both"/>
        <w:rPr>
          <w:rFonts w:ascii="Times New Roman" w:hAnsi="Times New Roman" w:cs="Times New Roman"/>
          <w:sz w:val="28"/>
          <w:szCs w:val="28"/>
        </w:rPr>
      </w:pPr>
      <w:bookmarkStart w:id="85" w:name="n449"/>
      <w:bookmarkEnd w:id="85"/>
      <w:r>
        <w:rPr>
          <w:rFonts w:cs="Times New Roman" w:ascii="Times New Roman" w:hAnsi="Times New Roman"/>
          <w:sz w:val="28"/>
          <w:szCs w:val="28"/>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pPr>
        <w:pStyle w:val="Normal"/>
        <w:jc w:val="both"/>
        <w:rPr>
          <w:rFonts w:ascii="Times New Roman" w:hAnsi="Times New Roman" w:cs="Times New Roman"/>
          <w:sz w:val="28"/>
          <w:szCs w:val="28"/>
        </w:rPr>
      </w:pPr>
      <w:bookmarkStart w:id="86" w:name="n450"/>
      <w:bookmarkEnd w:id="86"/>
      <w:r>
        <w:rPr>
          <w:rFonts w:cs="Times New Roman" w:ascii="Times New Roman" w:hAnsi="Times New Roman"/>
          <w:sz w:val="28"/>
          <w:szCs w:val="28"/>
        </w:rPr>
        <w:t>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проєкту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проєкту зовнішнього газопостачання та його кошторисної частини, якими визначається весь обсяг робіт, та проєкту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pPr>
        <w:pStyle w:val="Normal"/>
        <w:jc w:val="both"/>
        <w:rPr>
          <w:rFonts w:ascii="Times New Roman" w:hAnsi="Times New Roman" w:cs="Times New Roman"/>
          <w:sz w:val="28"/>
          <w:szCs w:val="28"/>
        </w:rPr>
      </w:pPr>
      <w:bookmarkStart w:id="87" w:name="n451"/>
      <w:bookmarkEnd w:id="87"/>
      <w:r>
        <w:rPr>
          <w:rFonts w:cs="Times New Roman" w:ascii="Times New Roman" w:hAnsi="Times New Roman"/>
          <w:sz w:val="28"/>
          <w:szCs w:val="28"/>
        </w:rPr>
        <w:t>Після укладання договору на приєднання виконавець розробки проєкту зовнішнього газопостачання на підставі технічних умов приєднання забезпечує:</w:t>
      </w:r>
    </w:p>
    <w:p>
      <w:pPr>
        <w:pStyle w:val="Normal"/>
        <w:jc w:val="both"/>
        <w:rPr>
          <w:rFonts w:ascii="Times New Roman" w:hAnsi="Times New Roman" w:cs="Times New Roman"/>
          <w:sz w:val="28"/>
          <w:szCs w:val="28"/>
        </w:rPr>
      </w:pPr>
      <w:bookmarkStart w:id="88" w:name="n452"/>
      <w:bookmarkEnd w:id="88"/>
      <w:r>
        <w:rPr>
          <w:rFonts w:cs="Times New Roman" w:ascii="Times New Roman" w:hAnsi="Times New Roman"/>
          <w:sz w:val="28"/>
          <w:szCs w:val="28"/>
        </w:rPr>
        <w:t>отримання містобудівних умов та обмежень забудови земельної ділянки під газовими мережами зовнішнього газопостачання (за необхідності);</w:t>
      </w:r>
    </w:p>
    <w:p>
      <w:pPr>
        <w:pStyle w:val="Normal"/>
        <w:jc w:val="both"/>
        <w:rPr>
          <w:rFonts w:ascii="Times New Roman" w:hAnsi="Times New Roman" w:cs="Times New Roman"/>
          <w:sz w:val="28"/>
          <w:szCs w:val="28"/>
        </w:rPr>
      </w:pPr>
      <w:bookmarkStart w:id="89" w:name="n453"/>
      <w:bookmarkEnd w:id="89"/>
      <w:r>
        <w:rPr>
          <w:rFonts w:cs="Times New Roman" w:ascii="Times New Roman" w:hAnsi="Times New Roman"/>
          <w:sz w:val="28"/>
          <w:szCs w:val="28"/>
        </w:rPr>
        <w:t>виконання інженерно-геодезичних вишукувань;</w:t>
      </w:r>
    </w:p>
    <w:p>
      <w:pPr>
        <w:pStyle w:val="Normal"/>
        <w:jc w:val="both"/>
        <w:rPr>
          <w:rFonts w:ascii="Times New Roman" w:hAnsi="Times New Roman" w:cs="Times New Roman"/>
          <w:sz w:val="28"/>
          <w:szCs w:val="28"/>
        </w:rPr>
      </w:pPr>
      <w:bookmarkStart w:id="90" w:name="n454"/>
      <w:bookmarkEnd w:id="90"/>
      <w:r>
        <w:rPr>
          <w:rFonts w:cs="Times New Roman" w:ascii="Times New Roman" w:hAnsi="Times New Roman"/>
          <w:sz w:val="28"/>
          <w:szCs w:val="28"/>
        </w:rPr>
        <w:t>розробку та затвердження в установленому порядку проєкту зовнішнього газопостачання та його кошторисної частини.</w:t>
      </w:r>
    </w:p>
    <w:p>
      <w:pPr>
        <w:pStyle w:val="Normal"/>
        <w:jc w:val="both"/>
        <w:rPr>
          <w:rFonts w:ascii="Times New Roman" w:hAnsi="Times New Roman" w:cs="Times New Roman"/>
          <w:sz w:val="28"/>
          <w:szCs w:val="28"/>
        </w:rPr>
      </w:pPr>
      <w:bookmarkStart w:id="91" w:name="n455"/>
      <w:bookmarkEnd w:id="91"/>
      <w:r>
        <w:rPr>
          <w:rFonts w:cs="Times New Roman" w:ascii="Times New Roman" w:hAnsi="Times New Roman"/>
          <w:sz w:val="28"/>
          <w:szCs w:val="28"/>
        </w:rPr>
        <w:t>Проєкт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pPr>
        <w:pStyle w:val="Normal"/>
        <w:jc w:val="both"/>
        <w:rPr>
          <w:rFonts w:ascii="Times New Roman" w:hAnsi="Times New Roman" w:cs="Times New Roman"/>
          <w:sz w:val="28"/>
          <w:szCs w:val="28"/>
        </w:rPr>
      </w:pPr>
      <w:bookmarkStart w:id="92" w:name="n2585"/>
      <w:bookmarkEnd w:id="92"/>
      <w:r>
        <w:rPr>
          <w:rFonts w:cs="Times New Roman" w:ascii="Times New Roman" w:hAnsi="Times New Roman"/>
          <w:sz w:val="28"/>
          <w:szCs w:val="28"/>
        </w:rPr>
        <w:t>Якщо розроблення проєкту зовнішнього газопостачання забезпечував замовник, зазначений проєкт та його кошторисна частина мають бути погоджені Оператором ГРМ, при цьому один екземпляр проєкту після його погодження передається (залишається) Оператору ГРМ. Погодження проєкту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 </w:t>
      </w:r>
      <w:hyperlink r:id="rId8" w:tgtFrame="_blank">
        <w:r>
          <w:rPr>
            <w:rStyle w:val="Hyperlink"/>
            <w:rFonts w:cs="Times New Roman" w:ascii="Times New Roman" w:hAnsi="Times New Roman"/>
            <w:sz w:val="28"/>
            <w:szCs w:val="28"/>
          </w:rPr>
          <w:t>Закону України</w:t>
        </w:r>
      </w:hyperlink>
      <w:r>
        <w:rPr>
          <w:rFonts w:cs="Times New Roman" w:ascii="Times New Roman" w:hAnsi="Times New Roman"/>
          <w:sz w:val="28"/>
          <w:szCs w:val="28"/>
        </w:rPr>
        <w:t> «Про ринок природного газу», законодавства у сфері містобудівної діяльності або цього Кодексу, якому не відповідає розроблений проєкт.</w:t>
      </w:r>
    </w:p>
    <w:p>
      <w:pPr>
        <w:pStyle w:val="Normal"/>
        <w:jc w:val="both"/>
        <w:rPr>
          <w:rFonts w:ascii="Times New Roman" w:hAnsi="Times New Roman" w:cs="Times New Roman"/>
          <w:sz w:val="28"/>
          <w:szCs w:val="28"/>
        </w:rPr>
      </w:pPr>
      <w:bookmarkStart w:id="93" w:name="n457"/>
      <w:bookmarkStart w:id="94" w:name="n2586"/>
      <w:bookmarkEnd w:id="93"/>
      <w:bookmarkEnd w:id="94"/>
      <w:r>
        <w:rPr>
          <w:rFonts w:cs="Times New Roman" w:ascii="Times New Roman" w:hAnsi="Times New Roman"/>
          <w:sz w:val="28"/>
          <w:szCs w:val="28"/>
        </w:rPr>
        <w:t>Вартість послуги Оператора ГРМ з погодження проєкту зовнішнього газопостачання визначається відповідно до методології встановлення плати за приєднання, затвердженої Регулятором.</w:t>
      </w:r>
    </w:p>
    <w:p>
      <w:pPr>
        <w:pStyle w:val="Normal"/>
        <w:jc w:val="both"/>
        <w:rPr>
          <w:rFonts w:ascii="Times New Roman" w:hAnsi="Times New Roman" w:cs="Times New Roman"/>
          <w:sz w:val="28"/>
          <w:szCs w:val="28"/>
        </w:rPr>
      </w:pPr>
      <w:bookmarkStart w:id="95" w:name="n2589"/>
      <w:bookmarkEnd w:id="95"/>
      <w:r>
        <w:rPr>
          <w:rFonts w:cs="Times New Roman" w:ascii="Times New Roman" w:hAnsi="Times New Roman"/>
          <w:sz w:val="28"/>
          <w:szCs w:val="28"/>
        </w:rPr>
        <w:t>У разі незгоди з вартістю та/або заходами, передбаченими проєктом зовнішнього або внутрішнього газопостачання, сторона договору на приєднання може ініціювати експертизу проєкту, яка здійснюється відповідно до вимог законодавства та за рахунок її ініціатора. Результати експертизи є обов'язковими для замовника послуги з приєднання та Оператора ГРМ.</w:t>
      </w:r>
    </w:p>
    <w:p>
      <w:pPr>
        <w:pStyle w:val="Normal"/>
        <w:jc w:val="both"/>
        <w:rPr>
          <w:rFonts w:ascii="Times New Roman" w:hAnsi="Times New Roman" w:cs="Times New Roman"/>
          <w:sz w:val="28"/>
          <w:szCs w:val="28"/>
        </w:rPr>
      </w:pPr>
      <w:bookmarkStart w:id="96" w:name="n2590"/>
      <w:bookmarkStart w:id="97" w:name="n2592"/>
      <w:bookmarkEnd w:id="96"/>
      <w:bookmarkEnd w:id="97"/>
      <w:r>
        <w:rPr>
          <w:rFonts w:cs="Times New Roman" w:ascii="Times New Roman" w:hAnsi="Times New Roman"/>
          <w:sz w:val="28"/>
          <w:szCs w:val="28"/>
        </w:rPr>
        <w:t>Після погодження в установленому законодавством порядку проєкту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При цьому строк забезпечення приєднання визначається в договорі на приєднання з урахуванням строку, необхідного для виконання будівельно-монтажних та пусконалагоджувальних робіт, та строків, необхідних для закупівлі відповідних товарів, робіт і послуг, а також погоджень, передбачених проєктом зовнішнього газопостачання. Вартість розробки проєкту зовнішнього газопостачання не включається до плати за приєднання (вартості послуги Оператора ГРМ з приєднання об'єкта замовника), якщо розробку проєкту забезпечував замовник.</w:t>
      </w:r>
    </w:p>
    <w:p>
      <w:pPr>
        <w:pStyle w:val="Normal"/>
        <w:jc w:val="both"/>
        <w:rPr>
          <w:rFonts w:ascii="Times New Roman" w:hAnsi="Times New Roman" w:cs="Times New Roman"/>
          <w:sz w:val="28"/>
          <w:szCs w:val="28"/>
        </w:rPr>
      </w:pPr>
      <w:bookmarkStart w:id="98" w:name="n460"/>
      <w:bookmarkStart w:id="99" w:name="n2593"/>
      <w:bookmarkEnd w:id="98"/>
      <w:bookmarkEnd w:id="99"/>
      <w:r>
        <w:rPr>
          <w:rFonts w:cs="Times New Roman" w:ascii="Times New Roman" w:hAnsi="Times New Roman"/>
          <w:sz w:val="28"/>
          <w:szCs w:val="28"/>
        </w:rPr>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pPr>
        <w:pStyle w:val="Normal"/>
        <w:jc w:val="both"/>
        <w:rPr>
          <w:rFonts w:ascii="Times New Roman" w:hAnsi="Times New Roman" w:cs="Times New Roman"/>
          <w:sz w:val="28"/>
          <w:szCs w:val="28"/>
        </w:rPr>
      </w:pPr>
      <w:bookmarkStart w:id="100" w:name="n461"/>
      <w:bookmarkEnd w:id="100"/>
      <w:r>
        <w:rPr>
          <w:rFonts w:cs="Times New Roman" w:ascii="Times New Roman" w:hAnsi="Times New Roman"/>
          <w:sz w:val="28"/>
          <w:szCs w:val="28"/>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pPr>
        <w:pStyle w:val="Normal"/>
        <w:jc w:val="both"/>
        <w:rPr>
          <w:rFonts w:ascii="Times New Roman" w:hAnsi="Times New Roman" w:cs="Times New Roman"/>
          <w:sz w:val="28"/>
          <w:szCs w:val="28"/>
        </w:rPr>
      </w:pPr>
      <w:bookmarkStart w:id="101" w:name="n462"/>
      <w:bookmarkEnd w:id="101"/>
      <w:r>
        <w:rPr>
          <w:rFonts w:cs="Times New Roman" w:ascii="Times New Roman" w:hAnsi="Times New Roman"/>
          <w:sz w:val="28"/>
          <w:szCs w:val="28"/>
        </w:rPr>
        <w:t>необхідні витрати для виконання в повному обсязі робіт згідно з проєктом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pPr>
        <w:pStyle w:val="Normal"/>
        <w:jc w:val="both"/>
        <w:rPr>
          <w:rFonts w:ascii="Times New Roman" w:hAnsi="Times New Roman" w:cs="Times New Roman"/>
          <w:sz w:val="28"/>
          <w:szCs w:val="28"/>
        </w:rPr>
      </w:pPr>
      <w:bookmarkStart w:id="102" w:name="n463"/>
      <w:bookmarkEnd w:id="102"/>
      <w:r>
        <w:rPr>
          <w:rFonts w:cs="Times New Roman" w:ascii="Times New Roman" w:hAnsi="Times New Roman"/>
          <w:sz w:val="28"/>
          <w:szCs w:val="28"/>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pPr>
        <w:pStyle w:val="Normal"/>
        <w:jc w:val="both"/>
        <w:rPr>
          <w:rFonts w:ascii="Times New Roman" w:hAnsi="Times New Roman" w:cs="Times New Roman"/>
          <w:sz w:val="28"/>
          <w:szCs w:val="28"/>
        </w:rPr>
      </w:pPr>
      <w:bookmarkStart w:id="103" w:name="n464"/>
      <w:bookmarkEnd w:id="103"/>
      <w:r>
        <w:rPr>
          <w:rFonts w:cs="Times New Roman" w:ascii="Times New Roman" w:hAnsi="Times New Roman"/>
          <w:sz w:val="28"/>
          <w:szCs w:val="28"/>
        </w:rPr>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pPr>
        <w:pStyle w:val="Normal"/>
        <w:jc w:val="both"/>
        <w:rPr>
          <w:rFonts w:ascii="Times New Roman" w:hAnsi="Times New Roman" w:cs="Times New Roman"/>
          <w:sz w:val="28"/>
          <w:szCs w:val="28"/>
        </w:rPr>
      </w:pPr>
      <w:bookmarkStart w:id="104" w:name="n465"/>
      <w:bookmarkEnd w:id="104"/>
      <w:r>
        <w:rPr>
          <w:rFonts w:cs="Times New Roman" w:ascii="Times New Roman" w:hAnsi="Times New Roman"/>
          <w:sz w:val="28"/>
          <w:szCs w:val="28"/>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pPr>
        <w:pStyle w:val="Normal"/>
        <w:jc w:val="both"/>
        <w:rPr>
          <w:rFonts w:ascii="Times New Roman" w:hAnsi="Times New Roman" w:cs="Times New Roman"/>
          <w:sz w:val="28"/>
          <w:szCs w:val="28"/>
        </w:rPr>
      </w:pPr>
      <w:bookmarkStart w:id="105" w:name="n466"/>
      <w:bookmarkEnd w:id="105"/>
      <w:r>
        <w:rPr>
          <w:rFonts w:cs="Times New Roman" w:ascii="Times New Roman" w:hAnsi="Times New Roman"/>
          <w:sz w:val="28"/>
          <w:szCs w:val="28"/>
        </w:rPr>
        <w:t>оформлення земельних відносин щодо траси прокладання газових мереж зовнішнього газопостачання;</w:t>
      </w:r>
    </w:p>
    <w:p>
      <w:pPr>
        <w:pStyle w:val="Normal"/>
        <w:jc w:val="both"/>
        <w:rPr>
          <w:rFonts w:ascii="Times New Roman" w:hAnsi="Times New Roman" w:cs="Times New Roman"/>
          <w:sz w:val="28"/>
          <w:szCs w:val="28"/>
        </w:rPr>
      </w:pPr>
      <w:bookmarkStart w:id="106" w:name="n467"/>
      <w:bookmarkEnd w:id="106"/>
      <w:r>
        <w:rPr>
          <w:rFonts w:cs="Times New Roman" w:ascii="Times New Roman" w:hAnsi="Times New Roman"/>
          <w:sz w:val="28"/>
          <w:szCs w:val="28"/>
        </w:rPr>
        <w:t>отримання в установленому законодавством порядку дозвільних документів про початок будівельних робіт;</w:t>
      </w:r>
    </w:p>
    <w:p>
      <w:pPr>
        <w:pStyle w:val="Normal"/>
        <w:jc w:val="both"/>
        <w:rPr>
          <w:rFonts w:ascii="Times New Roman" w:hAnsi="Times New Roman" w:cs="Times New Roman"/>
          <w:sz w:val="28"/>
          <w:szCs w:val="28"/>
        </w:rPr>
      </w:pPr>
      <w:bookmarkStart w:id="107" w:name="n468"/>
      <w:bookmarkEnd w:id="107"/>
      <w:r>
        <w:rPr>
          <w:rFonts w:cs="Times New Roman" w:ascii="Times New Roman" w:hAnsi="Times New Roman"/>
          <w:sz w:val="28"/>
          <w:szCs w:val="28"/>
        </w:rPr>
        <w:t>будівництво та введення в експлуатацію новозбудованих (реконструйованих) газових мереж зовнішнього газопостачання;</w:t>
      </w:r>
    </w:p>
    <w:p>
      <w:pPr>
        <w:pStyle w:val="Normal"/>
        <w:jc w:val="both"/>
        <w:rPr>
          <w:rFonts w:ascii="Times New Roman" w:hAnsi="Times New Roman" w:cs="Times New Roman"/>
          <w:sz w:val="28"/>
          <w:szCs w:val="28"/>
        </w:rPr>
      </w:pPr>
      <w:bookmarkStart w:id="108" w:name="n2596"/>
      <w:bookmarkEnd w:id="108"/>
      <w:r>
        <w:rPr>
          <w:rFonts w:cs="Times New Roman" w:ascii="Times New Roman" w:hAnsi="Times New Roman"/>
          <w:sz w:val="28"/>
          <w:szCs w:val="28"/>
        </w:rPr>
        <w:t>встановлення вузла обліку із забезпеченням його захисту від несприятливих погодних умов та несанкціонованого доступу (з урахуванням пункту 7 цієї глави);</w:t>
      </w:r>
    </w:p>
    <w:p>
      <w:pPr>
        <w:pStyle w:val="Normal"/>
        <w:jc w:val="both"/>
        <w:rPr>
          <w:rFonts w:ascii="Times New Roman" w:hAnsi="Times New Roman" w:cs="Times New Roman"/>
          <w:sz w:val="28"/>
          <w:szCs w:val="28"/>
        </w:rPr>
      </w:pPr>
      <w:bookmarkStart w:id="109" w:name="n470"/>
      <w:bookmarkStart w:id="110" w:name="n2597"/>
      <w:bookmarkEnd w:id="109"/>
      <w:bookmarkEnd w:id="110"/>
      <w:r>
        <w:rPr>
          <w:rFonts w:cs="Times New Roman" w:ascii="Times New Roman" w:hAnsi="Times New Roman"/>
          <w:sz w:val="28"/>
          <w:szCs w:val="28"/>
        </w:rPr>
        <w:t>відновлення благоустрою, порушеного внаслідок будівництва;</w:t>
      </w:r>
    </w:p>
    <w:p>
      <w:pPr>
        <w:pStyle w:val="Normal"/>
        <w:jc w:val="both"/>
        <w:rPr>
          <w:rFonts w:ascii="Times New Roman" w:hAnsi="Times New Roman" w:cs="Times New Roman"/>
          <w:sz w:val="28"/>
          <w:szCs w:val="28"/>
        </w:rPr>
      </w:pPr>
      <w:bookmarkStart w:id="111" w:name="n472"/>
      <w:bookmarkStart w:id="112" w:name="n471"/>
      <w:bookmarkEnd w:id="111"/>
      <w:bookmarkEnd w:id="112"/>
      <w:r>
        <w:rPr>
          <w:rFonts w:cs="Times New Roman" w:ascii="Times New Roman" w:hAnsi="Times New Roman"/>
          <w:sz w:val="28"/>
          <w:szCs w:val="28"/>
        </w:rPr>
        <w:t>підключення газових мереж зовнішнього газопостачання в місці забезпечення потужності;</w:t>
      </w:r>
    </w:p>
    <w:p>
      <w:pPr>
        <w:pStyle w:val="Normal"/>
        <w:jc w:val="both"/>
        <w:rPr>
          <w:rFonts w:ascii="Times New Roman" w:hAnsi="Times New Roman" w:cs="Times New Roman"/>
          <w:sz w:val="28"/>
          <w:szCs w:val="28"/>
        </w:rPr>
      </w:pPr>
      <w:bookmarkStart w:id="113" w:name="n473"/>
      <w:bookmarkEnd w:id="113"/>
      <w:r>
        <w:rPr>
          <w:rFonts w:cs="Times New Roman" w:ascii="Times New Roman" w:hAnsi="Times New Roman"/>
          <w:sz w:val="28"/>
          <w:szCs w:val="28"/>
        </w:rPr>
        <w:t>підключення газових мереж внутрішнього газопостачання замовника в точці приєднання з урахуванням вимог цього Кодексу;</w:t>
      </w:r>
    </w:p>
    <w:p>
      <w:pPr>
        <w:pStyle w:val="Normal"/>
        <w:jc w:val="both"/>
        <w:rPr>
          <w:rFonts w:ascii="Times New Roman" w:hAnsi="Times New Roman" w:cs="Times New Roman"/>
          <w:sz w:val="28"/>
          <w:szCs w:val="28"/>
        </w:rPr>
      </w:pPr>
      <w:bookmarkStart w:id="114" w:name="n474"/>
      <w:bookmarkEnd w:id="114"/>
      <w:r>
        <w:rPr>
          <w:rFonts w:cs="Times New Roman" w:ascii="Times New Roman" w:hAnsi="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pPr>
        <w:pStyle w:val="Normal"/>
        <w:jc w:val="both"/>
        <w:rPr>
          <w:rFonts w:ascii="Times New Roman" w:hAnsi="Times New Roman" w:cs="Times New Roman"/>
          <w:sz w:val="28"/>
          <w:szCs w:val="28"/>
        </w:rPr>
      </w:pPr>
      <w:bookmarkStart w:id="115" w:name="n475"/>
      <w:bookmarkEnd w:id="115"/>
      <w:r>
        <w:rPr>
          <w:rFonts w:cs="Times New Roman" w:ascii="Times New Roman" w:hAnsi="Times New Roman"/>
          <w:sz w:val="28"/>
          <w:szCs w:val="28"/>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pPr>
        <w:pStyle w:val="Normal"/>
        <w:jc w:val="both"/>
        <w:rPr>
          <w:rFonts w:ascii="Times New Roman" w:hAnsi="Times New Roman" w:cs="Times New Roman"/>
          <w:sz w:val="28"/>
          <w:szCs w:val="28"/>
        </w:rPr>
      </w:pPr>
      <w:bookmarkStart w:id="116" w:name="n476"/>
      <w:bookmarkStart w:id="117" w:name="n2599"/>
      <w:bookmarkEnd w:id="116"/>
      <w:bookmarkEnd w:id="117"/>
      <w:r>
        <w:rPr>
          <w:rFonts w:cs="Times New Roman" w:ascii="Times New Roman" w:hAnsi="Times New Roman"/>
          <w:sz w:val="28"/>
          <w:szCs w:val="28"/>
        </w:rPr>
        <w:t>закупівлю, встановлення та приймання в експлуатацію вузла обліку (з урахуванням пункту 7 цієї глави);</w:t>
      </w:r>
    </w:p>
    <w:p>
      <w:pPr>
        <w:pStyle w:val="Normal"/>
        <w:jc w:val="both"/>
        <w:rPr>
          <w:rFonts w:ascii="Times New Roman" w:hAnsi="Times New Roman" w:cs="Times New Roman"/>
          <w:sz w:val="28"/>
          <w:szCs w:val="28"/>
        </w:rPr>
      </w:pPr>
      <w:bookmarkStart w:id="118" w:name="n477"/>
      <w:bookmarkStart w:id="119" w:name="n2600"/>
      <w:bookmarkEnd w:id="118"/>
      <w:bookmarkEnd w:id="119"/>
      <w:r>
        <w:rPr>
          <w:rFonts w:cs="Times New Roman" w:ascii="Times New Roman" w:hAnsi="Times New Roman"/>
          <w:sz w:val="28"/>
          <w:szCs w:val="28"/>
        </w:rPr>
        <w:t>розробку проєкту зовнішнього газопостачання (за його необхідності та у разі визначення Оператора ГРМ виконавцем розробки цього проєкту);</w:t>
      </w:r>
    </w:p>
    <w:p>
      <w:pPr>
        <w:pStyle w:val="Normal"/>
        <w:jc w:val="both"/>
        <w:rPr>
          <w:rFonts w:ascii="Times New Roman" w:hAnsi="Times New Roman" w:cs="Times New Roman"/>
          <w:sz w:val="28"/>
          <w:szCs w:val="28"/>
        </w:rPr>
      </w:pPr>
      <w:bookmarkStart w:id="120" w:name="n478"/>
      <w:bookmarkEnd w:id="120"/>
      <w:r>
        <w:rPr>
          <w:rFonts w:cs="Times New Roman" w:ascii="Times New Roman" w:hAnsi="Times New Roman"/>
          <w:sz w:val="28"/>
          <w:szCs w:val="28"/>
        </w:rPr>
        <w:t>підключення газових мереж зовнішнього газопостачання в місці забезпечення потужності (за їх наявності);</w:t>
      </w:r>
    </w:p>
    <w:p>
      <w:pPr>
        <w:pStyle w:val="Normal"/>
        <w:jc w:val="both"/>
        <w:rPr>
          <w:rFonts w:ascii="Times New Roman" w:hAnsi="Times New Roman" w:cs="Times New Roman"/>
          <w:sz w:val="28"/>
          <w:szCs w:val="28"/>
        </w:rPr>
      </w:pPr>
      <w:bookmarkStart w:id="121" w:name="n479"/>
      <w:bookmarkEnd w:id="121"/>
      <w:r>
        <w:rPr>
          <w:rFonts w:cs="Times New Roman" w:ascii="Times New Roman" w:hAnsi="Times New Roman"/>
          <w:sz w:val="28"/>
          <w:szCs w:val="28"/>
        </w:rPr>
        <w:t>підключення газових мереж внутрішнього газопостачання замовника в точці приєднання;</w:t>
      </w:r>
    </w:p>
    <w:p>
      <w:pPr>
        <w:pStyle w:val="Normal"/>
        <w:jc w:val="both"/>
        <w:rPr>
          <w:rFonts w:ascii="Times New Roman" w:hAnsi="Times New Roman" w:cs="Times New Roman"/>
          <w:sz w:val="28"/>
          <w:szCs w:val="28"/>
        </w:rPr>
      </w:pPr>
      <w:bookmarkStart w:id="122" w:name="n480"/>
      <w:bookmarkEnd w:id="122"/>
      <w:r>
        <w:rPr>
          <w:rFonts w:cs="Times New Roman" w:ascii="Times New Roman" w:hAnsi="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pPr>
        <w:pStyle w:val="Normal"/>
        <w:jc w:val="both"/>
        <w:rPr>
          <w:rFonts w:ascii="Times New Roman" w:hAnsi="Times New Roman" w:cs="Times New Roman"/>
          <w:sz w:val="28"/>
          <w:szCs w:val="28"/>
        </w:rPr>
      </w:pPr>
      <w:bookmarkStart w:id="123" w:name="n481"/>
      <w:bookmarkEnd w:id="123"/>
      <w:r>
        <w:rPr>
          <w:rFonts w:cs="Times New Roman" w:ascii="Times New Roman" w:hAnsi="Times New Roman"/>
          <w:sz w:val="28"/>
          <w:szCs w:val="28"/>
        </w:rPr>
        <w:t>При цьому, якщо технічними умовами приєднання не буде передбачено вимог до проєктування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проєкту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pPr>
        <w:pStyle w:val="Normal"/>
        <w:jc w:val="both"/>
        <w:rPr>
          <w:rFonts w:ascii="Times New Roman" w:hAnsi="Times New Roman" w:cs="Times New Roman"/>
          <w:sz w:val="28"/>
          <w:szCs w:val="28"/>
        </w:rPr>
      </w:pPr>
      <w:bookmarkStart w:id="124" w:name="n482"/>
      <w:bookmarkEnd w:id="124"/>
      <w:r>
        <w:rPr>
          <w:rFonts w:cs="Times New Roman" w:ascii="Times New Roman" w:hAnsi="Times New Roman"/>
          <w:sz w:val="28"/>
          <w:szCs w:val="28"/>
        </w:rPr>
        <w:t>Замовник після підписання договору на приєднання забезпечує в установленому законодавством порядку:</w:t>
      </w:r>
    </w:p>
    <w:p>
      <w:pPr>
        <w:pStyle w:val="Normal"/>
        <w:jc w:val="both"/>
        <w:rPr>
          <w:rFonts w:ascii="Times New Roman" w:hAnsi="Times New Roman" w:cs="Times New Roman"/>
          <w:sz w:val="28"/>
          <w:szCs w:val="28"/>
        </w:rPr>
      </w:pPr>
      <w:bookmarkStart w:id="125" w:name="n483"/>
      <w:bookmarkEnd w:id="125"/>
      <w:r>
        <w:rPr>
          <w:rFonts w:cs="Times New Roman" w:ascii="Times New Roman" w:hAnsi="Times New Roman"/>
          <w:sz w:val="28"/>
          <w:szCs w:val="28"/>
        </w:rPr>
        <w:t>оформлення земельних відносин щодо траси прокладання газових мереж, що будуть будуватися замовником від точки приєднання;</w:t>
      </w:r>
    </w:p>
    <w:p>
      <w:pPr>
        <w:pStyle w:val="Normal"/>
        <w:jc w:val="both"/>
        <w:rPr>
          <w:rFonts w:ascii="Times New Roman" w:hAnsi="Times New Roman" w:cs="Times New Roman"/>
          <w:sz w:val="28"/>
          <w:szCs w:val="28"/>
        </w:rPr>
      </w:pPr>
      <w:bookmarkStart w:id="126" w:name="n484"/>
      <w:bookmarkEnd w:id="126"/>
      <w:r>
        <w:rPr>
          <w:rFonts w:cs="Times New Roman" w:ascii="Times New Roman" w:hAnsi="Times New Roman"/>
          <w:sz w:val="28"/>
          <w:szCs w:val="28"/>
        </w:rPr>
        <w:t>отримання містобудівних умов та обмежень забудови земельної ділянки від точки приєднання (за необхідності);</w:t>
      </w:r>
    </w:p>
    <w:p>
      <w:pPr>
        <w:pStyle w:val="Normal"/>
        <w:jc w:val="both"/>
        <w:rPr>
          <w:rFonts w:ascii="Times New Roman" w:hAnsi="Times New Roman" w:cs="Times New Roman"/>
          <w:sz w:val="28"/>
          <w:szCs w:val="28"/>
        </w:rPr>
      </w:pPr>
      <w:bookmarkStart w:id="127" w:name="n485"/>
      <w:bookmarkEnd w:id="127"/>
      <w:r>
        <w:rPr>
          <w:rFonts w:cs="Times New Roman" w:ascii="Times New Roman" w:hAnsi="Times New Roman"/>
          <w:sz w:val="28"/>
          <w:szCs w:val="28"/>
        </w:rPr>
        <w:t>виконання інженерно-геодезичних вишукувань;</w:t>
      </w:r>
    </w:p>
    <w:p>
      <w:pPr>
        <w:pStyle w:val="Normal"/>
        <w:jc w:val="both"/>
        <w:rPr>
          <w:rFonts w:ascii="Times New Roman" w:hAnsi="Times New Roman" w:cs="Times New Roman"/>
          <w:sz w:val="28"/>
          <w:szCs w:val="28"/>
        </w:rPr>
      </w:pPr>
      <w:bookmarkStart w:id="128" w:name="n486"/>
      <w:bookmarkEnd w:id="128"/>
      <w:r>
        <w:rPr>
          <w:rFonts w:cs="Times New Roman" w:ascii="Times New Roman" w:hAnsi="Times New Roman"/>
          <w:sz w:val="28"/>
          <w:szCs w:val="28"/>
        </w:rPr>
        <w:t>розробку проєкту внутрішнього газопостачання з урахуванням вимог цього Кодексу;</w:t>
      </w:r>
    </w:p>
    <w:p>
      <w:pPr>
        <w:pStyle w:val="Normal"/>
        <w:jc w:val="both"/>
        <w:rPr>
          <w:rFonts w:ascii="Times New Roman" w:hAnsi="Times New Roman" w:cs="Times New Roman"/>
          <w:sz w:val="28"/>
          <w:szCs w:val="28"/>
        </w:rPr>
      </w:pPr>
      <w:bookmarkStart w:id="129" w:name="n487"/>
      <w:bookmarkEnd w:id="129"/>
      <w:r>
        <w:rPr>
          <w:rFonts w:cs="Times New Roman" w:ascii="Times New Roman" w:hAnsi="Times New Roman"/>
          <w:sz w:val="28"/>
          <w:szCs w:val="28"/>
        </w:rPr>
        <w:t>отримання в установленому законодавством порядку дозвільних документів про початок будівельних робіт;</w:t>
      </w:r>
    </w:p>
    <w:p>
      <w:pPr>
        <w:pStyle w:val="Normal"/>
        <w:jc w:val="both"/>
        <w:rPr>
          <w:rFonts w:ascii="Times New Roman" w:hAnsi="Times New Roman" w:cs="Times New Roman"/>
          <w:sz w:val="28"/>
          <w:szCs w:val="28"/>
        </w:rPr>
      </w:pPr>
      <w:bookmarkStart w:id="130" w:name="n488"/>
      <w:bookmarkEnd w:id="130"/>
      <w:r>
        <w:rPr>
          <w:rFonts w:cs="Times New Roman" w:ascii="Times New Roman" w:hAnsi="Times New Roman"/>
          <w:sz w:val="28"/>
          <w:szCs w:val="28"/>
        </w:rPr>
        <w:t>виконання підготовчих та будівельних робіт з прокладання газових мереж внутрішнього газопостачання від точки приєднання;</w:t>
      </w:r>
    </w:p>
    <w:p>
      <w:pPr>
        <w:pStyle w:val="Normal"/>
        <w:jc w:val="both"/>
        <w:rPr>
          <w:rFonts w:ascii="Times New Roman" w:hAnsi="Times New Roman" w:cs="Times New Roman"/>
          <w:sz w:val="28"/>
          <w:szCs w:val="28"/>
        </w:rPr>
      </w:pPr>
      <w:bookmarkStart w:id="131" w:name="n489"/>
      <w:bookmarkEnd w:id="131"/>
      <w:r>
        <w:rPr>
          <w:rFonts w:cs="Times New Roman" w:ascii="Times New Roman" w:hAnsi="Times New Roman"/>
          <w:sz w:val="28"/>
          <w:szCs w:val="28"/>
        </w:rPr>
        <w:t>введення в експлуатацію в установленому законодавством порядку газових мереж внутрішнього газопостачання від точки приєднання;</w:t>
      </w:r>
    </w:p>
    <w:p>
      <w:pPr>
        <w:pStyle w:val="Normal"/>
        <w:jc w:val="both"/>
        <w:rPr>
          <w:rFonts w:ascii="Times New Roman" w:hAnsi="Times New Roman" w:cs="Times New Roman"/>
          <w:sz w:val="28"/>
          <w:szCs w:val="28"/>
        </w:rPr>
      </w:pPr>
      <w:bookmarkStart w:id="132" w:name="n490"/>
      <w:bookmarkEnd w:id="132"/>
      <w:r>
        <w:rPr>
          <w:rFonts w:cs="Times New Roman" w:ascii="Times New Roman" w:hAnsi="Times New Roman"/>
          <w:sz w:val="28"/>
          <w:szCs w:val="28"/>
        </w:rPr>
        <w:t>відновлення благоустрою, порушеного внаслідок будівництва.</w:t>
      </w:r>
    </w:p>
    <w:p>
      <w:pPr>
        <w:pStyle w:val="Normal"/>
        <w:jc w:val="both"/>
        <w:rPr>
          <w:rFonts w:ascii="Times New Roman" w:hAnsi="Times New Roman" w:cs="Times New Roman"/>
          <w:sz w:val="28"/>
          <w:szCs w:val="28"/>
        </w:rPr>
      </w:pPr>
      <w:bookmarkStart w:id="133" w:name="n492"/>
      <w:bookmarkStart w:id="134" w:name="n491"/>
      <w:bookmarkEnd w:id="133"/>
      <w:bookmarkEnd w:id="134"/>
      <w:r>
        <w:rPr>
          <w:rFonts w:cs="Times New Roman" w:ascii="Times New Roman" w:hAnsi="Times New Roman"/>
          <w:sz w:val="28"/>
          <w:szCs w:val="28"/>
        </w:rPr>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pPr>
        <w:pStyle w:val="Normal"/>
        <w:jc w:val="both"/>
        <w:rPr>
          <w:rFonts w:ascii="Times New Roman" w:hAnsi="Times New Roman" w:cs="Times New Roman"/>
          <w:sz w:val="28"/>
          <w:szCs w:val="28"/>
        </w:rPr>
      </w:pPr>
      <w:bookmarkStart w:id="135" w:name="n493"/>
      <w:bookmarkEnd w:id="135"/>
      <w:r>
        <w:rPr>
          <w:rFonts w:cs="Times New Roman" w:ascii="Times New Roman" w:hAnsi="Times New Roman"/>
          <w:sz w:val="28"/>
          <w:szCs w:val="28"/>
        </w:rPr>
        <w:t>6. Якщо об’єкт (земельна ділянка) замовника підпадає під стандартне приєднання, але замовник визначає себе виконавцем розробки проєкту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w:t>
      </w:r>
      <w:r>
        <w:fldChar w:fldCharType="begin"/>
      </w:r>
      <w:r>
        <w:rPr>
          <w:rStyle w:val="Hyperlink"/>
          <w:sz w:val="28"/>
          <w:szCs w:val="28"/>
          <w:rFonts w:cs="Times New Roman" w:ascii="Times New Roman" w:hAnsi="Times New Roman"/>
        </w:rPr>
        <w:instrText xml:space="preserve"> HYPERLINK "https://zakon.rada.gov.ua/laws/show/z1379-15" \l "n450"</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пункті 4</w:t>
      </w:r>
      <w:r>
        <w:rPr>
          <w:rStyle w:val="Hyperlink"/>
          <w:sz w:val="28"/>
          <w:szCs w:val="28"/>
          <w:rFonts w:cs="Times New Roman" w:ascii="Times New Roman" w:hAnsi="Times New Roman"/>
        </w:rPr>
        <w:fldChar w:fldCharType="end"/>
      </w:r>
      <w:r>
        <w:rPr>
          <w:rFonts w:cs="Times New Roman" w:ascii="Times New Roman" w:hAnsi="Times New Roman"/>
          <w:sz w:val="28"/>
          <w:szCs w:val="28"/>
        </w:rPr>
        <w:t> цієї глави.</w:t>
      </w:r>
    </w:p>
    <w:p>
      <w:pPr>
        <w:pStyle w:val="Normal"/>
        <w:jc w:val="both"/>
        <w:rPr>
          <w:rFonts w:ascii="Times New Roman" w:hAnsi="Times New Roman" w:cs="Times New Roman"/>
          <w:sz w:val="28"/>
          <w:szCs w:val="28"/>
        </w:rPr>
      </w:pPr>
      <w:bookmarkStart w:id="136" w:name="n494"/>
      <w:bookmarkStart w:id="137" w:name="n2601"/>
      <w:bookmarkEnd w:id="136"/>
      <w:bookmarkEnd w:id="137"/>
      <w:r>
        <w:rPr>
          <w:rFonts w:cs="Times New Roman" w:ascii="Times New Roman" w:hAnsi="Times New Roman"/>
          <w:sz w:val="28"/>
          <w:szCs w:val="28"/>
        </w:rPr>
        <w:t>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об’єкта (земельної ділянки) замовника здійснюється у порядку, визначеному в </w:t>
      </w:r>
      <w:r>
        <w:fldChar w:fldCharType="begin"/>
      </w:r>
      <w:r>
        <w:rPr>
          <w:rStyle w:val="Hyperlink"/>
          <w:sz w:val="28"/>
          <w:szCs w:val="28"/>
          <w:rFonts w:cs="Times New Roman" w:ascii="Times New Roman" w:hAnsi="Times New Roman"/>
        </w:rPr>
        <w:instrText xml:space="preserve"> HYPERLINK "https://zakon.rada.gov.ua/laws/show/z1379-15" \l "n475"</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пункті 5</w:t>
      </w:r>
      <w:r>
        <w:rPr>
          <w:rStyle w:val="Hyperlink"/>
          <w:sz w:val="28"/>
          <w:szCs w:val="28"/>
          <w:rFonts w:cs="Times New Roman" w:ascii="Times New Roman" w:hAnsi="Times New Roman"/>
        </w:rPr>
        <w:fldChar w:fldCharType="end"/>
      </w:r>
      <w:r>
        <w:rPr>
          <w:rFonts w:cs="Times New Roman" w:ascii="Times New Roman" w:hAnsi="Times New Roman"/>
          <w:sz w:val="28"/>
          <w:szCs w:val="28"/>
        </w:rPr>
        <w:t> цієї глави.</w:t>
      </w:r>
    </w:p>
    <w:p>
      <w:pPr>
        <w:pStyle w:val="Normal"/>
        <w:jc w:val="both"/>
        <w:rPr>
          <w:rFonts w:ascii="Times New Roman" w:hAnsi="Times New Roman" w:cs="Times New Roman"/>
          <w:sz w:val="28"/>
          <w:szCs w:val="28"/>
        </w:rPr>
      </w:pPr>
      <w:bookmarkStart w:id="138" w:name="n2604"/>
      <w:bookmarkEnd w:id="138"/>
      <w:r>
        <w:rPr>
          <w:rFonts w:cs="Times New Roman" w:ascii="Times New Roman" w:hAnsi="Times New Roman"/>
          <w:sz w:val="28"/>
          <w:szCs w:val="28"/>
        </w:rPr>
        <w:t>Якщо об’єкт (земельна ділянка) замовника підпадає під стандартне приєднання, але замовник визначає себе виконавцем організації та/або облаштування комерційного вузла обліку газу (незалежно від виконавця розробки проєкту зовнішнього газопостачання), а Оператора ГРМ виконавцем будівництва газових мереж зовнішнього газопостачання, приєднання об’єкта (земельної ділянки) замовника здійснюється у порядку, визначеному в пункті 4 цієї глави.</w:t>
      </w:r>
    </w:p>
    <w:p>
      <w:pPr>
        <w:pStyle w:val="Normal"/>
        <w:jc w:val="both"/>
        <w:rPr>
          <w:rFonts w:ascii="Times New Roman" w:hAnsi="Times New Roman" w:cs="Times New Roman"/>
          <w:sz w:val="28"/>
          <w:szCs w:val="28"/>
        </w:rPr>
      </w:pPr>
      <w:bookmarkStart w:id="139" w:name="n2608"/>
      <w:bookmarkStart w:id="140" w:name="n2605"/>
      <w:bookmarkEnd w:id="139"/>
      <w:bookmarkEnd w:id="140"/>
      <w:r>
        <w:rPr>
          <w:rFonts w:cs="Times New Roman" w:ascii="Times New Roman" w:hAnsi="Times New Roman"/>
          <w:sz w:val="28"/>
          <w:szCs w:val="28"/>
        </w:rPr>
        <w:t>7. 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pPr>
        <w:pStyle w:val="Normal"/>
        <w:jc w:val="both"/>
        <w:rPr>
          <w:rFonts w:ascii="Times New Roman" w:hAnsi="Times New Roman" w:cs="Times New Roman"/>
          <w:sz w:val="28"/>
          <w:szCs w:val="28"/>
        </w:rPr>
      </w:pPr>
      <w:bookmarkStart w:id="141" w:name="n2609"/>
      <w:bookmarkEnd w:id="141"/>
      <w:r>
        <w:rPr>
          <w:rFonts w:cs="Times New Roman" w:ascii="Times New Roman" w:hAnsi="Times New Roman"/>
          <w:sz w:val="28"/>
          <w:szCs w:val="28"/>
        </w:rPr>
        <w:t>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проєктна та кошторисна частини щодо організації вузла обліку визначаються у відповідному проєкті зовнішнього або внутрішнього газопостачання.</w:t>
      </w:r>
    </w:p>
    <w:p>
      <w:pPr>
        <w:pStyle w:val="Normal"/>
        <w:jc w:val="both"/>
        <w:rPr>
          <w:rFonts w:ascii="Times New Roman" w:hAnsi="Times New Roman" w:cs="Times New Roman"/>
          <w:sz w:val="28"/>
          <w:szCs w:val="28"/>
        </w:rPr>
      </w:pPr>
      <w:bookmarkStart w:id="142" w:name="n2610"/>
      <w:bookmarkEnd w:id="142"/>
      <w:r>
        <w:rPr>
          <w:rFonts w:cs="Times New Roman" w:ascii="Times New Roman" w:hAnsi="Times New Roman"/>
          <w:sz w:val="28"/>
          <w:szCs w:val="28"/>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pPr>
        <w:pStyle w:val="Normal"/>
        <w:jc w:val="both"/>
        <w:rPr>
          <w:rFonts w:ascii="Times New Roman" w:hAnsi="Times New Roman" w:cs="Times New Roman"/>
          <w:sz w:val="28"/>
          <w:szCs w:val="28"/>
        </w:rPr>
      </w:pPr>
      <w:bookmarkStart w:id="143" w:name="n2611"/>
      <w:bookmarkEnd w:id="143"/>
      <w:r>
        <w:rPr>
          <w:rFonts w:cs="Times New Roman" w:ascii="Times New Roman" w:hAnsi="Times New Roman"/>
          <w:sz w:val="28"/>
          <w:szCs w:val="28"/>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pPr>
        <w:pStyle w:val="Normal"/>
        <w:jc w:val="both"/>
        <w:rPr>
          <w:rFonts w:ascii="Times New Roman" w:hAnsi="Times New Roman" w:cs="Times New Roman"/>
          <w:sz w:val="28"/>
          <w:szCs w:val="28"/>
        </w:rPr>
      </w:pPr>
      <w:bookmarkStart w:id="144" w:name="n2612"/>
      <w:bookmarkEnd w:id="144"/>
      <w:r>
        <w:rPr>
          <w:rFonts w:cs="Times New Roman" w:ascii="Times New Roman" w:hAnsi="Times New Roman"/>
          <w:sz w:val="28"/>
          <w:szCs w:val="28"/>
        </w:rPr>
        <w:t>Організація комерційного вузла обліку в точці вимірювання та введення його в експлуатацію здійснюється відповідно до вимог </w:t>
      </w:r>
      <w:r>
        <w:fldChar w:fldCharType="begin"/>
      </w:r>
      <w:r>
        <w:rPr>
          <w:rStyle w:val="Hyperlink"/>
          <w:sz w:val="28"/>
          <w:szCs w:val="28"/>
          <w:rFonts w:cs="Times New Roman" w:ascii="Times New Roman" w:hAnsi="Times New Roman"/>
        </w:rPr>
        <w:instrText xml:space="preserve"> HYPERLINK "https://zakon.rada.gov.ua/laws/show/z1379-15" \l "n760"</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розділів IX</w:t>
      </w:r>
      <w:r>
        <w:rPr>
          <w:rStyle w:val="Hyperlink"/>
          <w:sz w:val="28"/>
          <w:szCs w:val="28"/>
          <w:rFonts w:cs="Times New Roman" w:ascii="Times New Roman" w:hAnsi="Times New Roman"/>
        </w:rPr>
        <w:fldChar w:fldCharType="end"/>
      </w:r>
      <w:r>
        <w:rPr>
          <w:rFonts w:cs="Times New Roman" w:ascii="Times New Roman" w:hAnsi="Times New Roman"/>
          <w:sz w:val="28"/>
          <w:szCs w:val="28"/>
        </w:rPr>
        <w:t> та </w:t>
      </w:r>
      <w:r>
        <w:fldChar w:fldCharType="begin"/>
      </w:r>
      <w:r>
        <w:rPr>
          <w:rStyle w:val="Hyperlink"/>
          <w:sz w:val="28"/>
          <w:szCs w:val="28"/>
          <w:rFonts w:cs="Times New Roman" w:ascii="Times New Roman" w:hAnsi="Times New Roman"/>
        </w:rPr>
        <w:instrText xml:space="preserve"> HYPERLINK "https://zakon.rada.gov.ua/laws/show/z1379-15" \l "n859"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X</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pPr>
        <w:pStyle w:val="Normal"/>
        <w:jc w:val="both"/>
        <w:rPr>
          <w:rFonts w:ascii="Times New Roman" w:hAnsi="Times New Roman" w:cs="Times New Roman"/>
          <w:sz w:val="28"/>
          <w:szCs w:val="28"/>
        </w:rPr>
      </w:pPr>
      <w:bookmarkStart w:id="145" w:name="n2613"/>
      <w:bookmarkEnd w:id="145"/>
      <w:r>
        <w:rPr>
          <w:rFonts w:cs="Times New Roman" w:ascii="Times New Roman" w:hAnsi="Times New Roman"/>
          <w:sz w:val="28"/>
          <w:szCs w:val="28"/>
        </w:rPr>
        <w:t>Приймання в експлуатацію комерційного вузла обліку газу здійснюється Оператором ГРМ та за рахунок плати за приєднання.</w:t>
      </w:r>
    </w:p>
    <w:p>
      <w:pPr>
        <w:pStyle w:val="Normal"/>
        <w:jc w:val="both"/>
        <w:rPr>
          <w:rFonts w:ascii="Times New Roman" w:hAnsi="Times New Roman" w:cs="Times New Roman"/>
          <w:sz w:val="28"/>
          <w:szCs w:val="28"/>
        </w:rPr>
      </w:pPr>
      <w:bookmarkStart w:id="146" w:name="n2614"/>
      <w:bookmarkEnd w:id="146"/>
      <w:r>
        <w:rPr>
          <w:rFonts w:cs="Times New Roman" w:ascii="Times New Roman" w:hAnsi="Times New Roman"/>
          <w:sz w:val="28"/>
          <w:szCs w:val="28"/>
        </w:rPr>
        <w:t>Заходи з організації встановлення вузла обліку, під час приєднання об'єктів (установок) газовидобувних підприємств та виробників біометану або інших видів газу з альтернативних джерел, мають передбачати встановлення приладів (зокрема, хроматографа, потокового густиноміра, вимірювача точки роси), які на безперервній основі будуть забезпечувати контроль фізико-хімічних показників газу, з можливістю дистанційного їх контролю і передачі даних та оперативного відключення подачі неякісного газу до газорозподільної системи.</w:t>
      </w:r>
    </w:p>
    <w:p>
      <w:pPr>
        <w:pStyle w:val="Normal"/>
        <w:jc w:val="both"/>
        <w:rPr>
          <w:rFonts w:ascii="Times New Roman" w:hAnsi="Times New Roman" w:cs="Times New Roman"/>
          <w:sz w:val="28"/>
          <w:szCs w:val="28"/>
        </w:rPr>
      </w:pPr>
      <w:bookmarkStart w:id="147" w:name="n2615"/>
      <w:bookmarkStart w:id="148" w:name="n2623"/>
      <w:bookmarkEnd w:id="147"/>
      <w:bookmarkEnd w:id="148"/>
      <w:r>
        <w:rPr>
          <w:rFonts w:cs="Times New Roman" w:ascii="Times New Roman" w:hAnsi="Times New Roman"/>
          <w:sz w:val="28"/>
          <w:szCs w:val="28"/>
        </w:rPr>
        <w:t>8. Замовник на підставі вихідних даних для проєктування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проєкту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pPr>
        <w:pStyle w:val="Normal"/>
        <w:jc w:val="both"/>
        <w:rPr>
          <w:rFonts w:ascii="Times New Roman" w:hAnsi="Times New Roman" w:cs="Times New Roman"/>
          <w:sz w:val="28"/>
          <w:szCs w:val="28"/>
        </w:rPr>
      </w:pPr>
      <w:bookmarkStart w:id="149" w:name="n2616"/>
      <w:bookmarkEnd w:id="149"/>
      <w:r>
        <w:rPr>
          <w:rFonts w:cs="Times New Roman" w:ascii="Times New Roman" w:hAnsi="Times New Roman"/>
          <w:sz w:val="28"/>
          <w:szCs w:val="28"/>
        </w:rPr>
        <w:t>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проєкт внутрішнього газопостачання має передбачати заходи з організації вузла обліку та кошторисну частину щодо реалізації цих заходів, а сам проєкт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w:t>
      </w:r>
    </w:p>
    <w:p>
      <w:pPr>
        <w:pStyle w:val="Normal"/>
        <w:jc w:val="both"/>
        <w:rPr>
          <w:rFonts w:ascii="Times New Roman" w:hAnsi="Times New Roman" w:cs="Times New Roman"/>
          <w:sz w:val="28"/>
          <w:szCs w:val="28"/>
        </w:rPr>
      </w:pPr>
      <w:bookmarkStart w:id="150" w:name="n2617"/>
      <w:bookmarkEnd w:id="150"/>
      <w:r>
        <w:rPr>
          <w:rFonts w:cs="Times New Roman" w:ascii="Times New Roman" w:hAnsi="Times New Roman"/>
          <w:sz w:val="28"/>
          <w:szCs w:val="28"/>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 </w:t>
      </w:r>
      <w:hyperlink r:id="rId9" w:tgtFrame="_blank">
        <w:r>
          <w:rPr>
            <w:rStyle w:val="Hyperlink"/>
            <w:rFonts w:cs="Times New Roman" w:ascii="Times New Roman" w:hAnsi="Times New Roman"/>
            <w:sz w:val="28"/>
            <w:szCs w:val="28"/>
          </w:rPr>
          <w:t>Закону України</w:t>
        </w:r>
      </w:hyperlink>
      <w:r>
        <w:rPr>
          <w:rFonts w:cs="Times New Roman" w:ascii="Times New Roman" w:hAnsi="Times New Roman"/>
          <w:sz w:val="28"/>
          <w:szCs w:val="28"/>
        </w:rPr>
        <w:t> «Про ринок природного газу», законодавства у сфері містобудівної діяльності або цього Кодексу, якому не відповідає розроблений проєкт.</w:t>
      </w:r>
    </w:p>
    <w:p>
      <w:pPr>
        <w:pStyle w:val="Normal"/>
        <w:jc w:val="both"/>
        <w:rPr>
          <w:rFonts w:ascii="Times New Roman" w:hAnsi="Times New Roman" w:cs="Times New Roman"/>
          <w:sz w:val="28"/>
          <w:szCs w:val="28"/>
        </w:rPr>
      </w:pPr>
      <w:bookmarkStart w:id="151" w:name="n2618"/>
      <w:bookmarkEnd w:id="151"/>
      <w:r>
        <w:rPr>
          <w:rFonts w:cs="Times New Roman" w:ascii="Times New Roman" w:hAnsi="Times New Roman"/>
          <w:sz w:val="28"/>
          <w:szCs w:val="28"/>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у порядку, встановленому законодавством.</w:t>
      </w:r>
    </w:p>
    <w:p>
      <w:pPr>
        <w:pStyle w:val="Normal"/>
        <w:jc w:val="both"/>
        <w:rPr>
          <w:rFonts w:ascii="Times New Roman" w:hAnsi="Times New Roman" w:cs="Times New Roman"/>
          <w:sz w:val="28"/>
          <w:szCs w:val="28"/>
        </w:rPr>
      </w:pPr>
      <w:bookmarkStart w:id="152" w:name="n2619"/>
      <w:bookmarkEnd w:id="152"/>
      <w:r>
        <w:rPr>
          <w:rFonts w:cs="Times New Roman" w:ascii="Times New Roman" w:hAnsi="Times New Roman"/>
          <w:sz w:val="28"/>
          <w:szCs w:val="28"/>
        </w:rPr>
        <w:t>Результати експертизи є обов'язковими для замовника послуги з приєднання та Оператора ГРМ.</w:t>
      </w:r>
    </w:p>
    <w:p>
      <w:pPr>
        <w:pStyle w:val="Normal"/>
        <w:jc w:val="both"/>
        <w:rPr>
          <w:rFonts w:ascii="Times New Roman" w:hAnsi="Times New Roman" w:cs="Times New Roman"/>
          <w:sz w:val="28"/>
          <w:szCs w:val="28"/>
        </w:rPr>
      </w:pPr>
      <w:bookmarkStart w:id="153" w:name="n2620"/>
      <w:bookmarkEnd w:id="153"/>
      <w:r>
        <w:rPr>
          <w:rFonts w:cs="Times New Roman" w:ascii="Times New Roman" w:hAnsi="Times New Roman"/>
          <w:sz w:val="28"/>
          <w:szCs w:val="28"/>
        </w:rPr>
        <w:t>Оператор ГРМ,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pPr>
        <w:pStyle w:val="Normal"/>
        <w:jc w:val="both"/>
        <w:rPr>
          <w:rFonts w:ascii="Times New Roman" w:hAnsi="Times New Roman" w:cs="Times New Roman"/>
          <w:sz w:val="28"/>
          <w:szCs w:val="28"/>
        </w:rPr>
      </w:pPr>
      <w:bookmarkStart w:id="154" w:name="n2621"/>
      <w:bookmarkEnd w:id="154"/>
      <w:r>
        <w:rPr>
          <w:rFonts w:cs="Times New Roman" w:ascii="Times New Roman" w:hAnsi="Times New Roman"/>
          <w:sz w:val="28"/>
          <w:szCs w:val="28"/>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pPr>
        <w:pStyle w:val="Normal"/>
        <w:jc w:val="both"/>
        <w:rPr>
          <w:rFonts w:ascii="Times New Roman" w:hAnsi="Times New Roman" w:cs="Times New Roman"/>
          <w:sz w:val="28"/>
          <w:szCs w:val="28"/>
        </w:rPr>
      </w:pPr>
      <w:bookmarkStart w:id="155" w:name="n504"/>
      <w:bookmarkStart w:id="156" w:name="n2624"/>
      <w:bookmarkEnd w:id="155"/>
      <w:bookmarkEnd w:id="156"/>
      <w:r>
        <w:rPr>
          <w:rFonts w:cs="Times New Roman" w:ascii="Times New Roman" w:hAnsi="Times New Roman"/>
          <w:sz w:val="28"/>
          <w:szCs w:val="28"/>
        </w:rPr>
        <w:t>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проєкту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pPr>
        <w:pStyle w:val="Normal"/>
        <w:jc w:val="both"/>
        <w:rPr>
          <w:rFonts w:ascii="Times New Roman" w:hAnsi="Times New Roman" w:cs="Times New Roman"/>
          <w:sz w:val="28"/>
          <w:szCs w:val="28"/>
        </w:rPr>
      </w:pPr>
      <w:bookmarkStart w:id="157" w:name="n505"/>
      <w:bookmarkEnd w:id="157"/>
      <w:r>
        <w:rPr>
          <w:rFonts w:cs="Times New Roman" w:ascii="Times New Roman" w:hAnsi="Times New Roman"/>
          <w:sz w:val="28"/>
          <w:szCs w:val="28"/>
        </w:rPr>
        <w:t>1) забезпечує приймання вузла обліку в експлуатацію відповідно до вимог цього Кодексу;</w:t>
      </w:r>
    </w:p>
    <w:p>
      <w:pPr>
        <w:pStyle w:val="Normal"/>
        <w:jc w:val="both"/>
        <w:rPr>
          <w:rFonts w:ascii="Times New Roman" w:hAnsi="Times New Roman" w:cs="Times New Roman"/>
          <w:sz w:val="28"/>
          <w:szCs w:val="28"/>
        </w:rPr>
      </w:pPr>
      <w:bookmarkStart w:id="158" w:name="n506"/>
      <w:bookmarkEnd w:id="158"/>
      <w:r>
        <w:rPr>
          <w:rFonts w:cs="Times New Roman" w:ascii="Times New Roman" w:hAnsi="Times New Roman"/>
          <w:sz w:val="28"/>
          <w:szCs w:val="28"/>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pPr>
        <w:pStyle w:val="Normal"/>
        <w:jc w:val="both"/>
        <w:rPr>
          <w:rFonts w:ascii="Times New Roman" w:hAnsi="Times New Roman" w:cs="Times New Roman"/>
          <w:sz w:val="28"/>
          <w:szCs w:val="28"/>
        </w:rPr>
      </w:pPr>
      <w:bookmarkStart w:id="159" w:name="n507"/>
      <w:bookmarkEnd w:id="159"/>
      <w:r>
        <w:rPr>
          <w:rFonts w:cs="Times New Roman" w:ascii="Times New Roman" w:hAnsi="Times New Roman"/>
          <w:sz w:val="28"/>
          <w:szCs w:val="28"/>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pPr>
        <w:pStyle w:val="Normal"/>
        <w:jc w:val="both"/>
        <w:rPr>
          <w:rFonts w:ascii="Times New Roman" w:hAnsi="Times New Roman" w:cs="Times New Roman"/>
          <w:sz w:val="28"/>
          <w:szCs w:val="28"/>
        </w:rPr>
      </w:pPr>
      <w:bookmarkStart w:id="160" w:name="n508"/>
      <w:bookmarkEnd w:id="160"/>
      <w:r>
        <w:rPr>
          <w:rFonts w:cs="Times New Roman" w:ascii="Times New Roman" w:hAnsi="Times New Roman"/>
          <w:sz w:val="28"/>
          <w:szCs w:val="28"/>
        </w:rPr>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pPr>
        <w:pStyle w:val="Normal"/>
        <w:jc w:val="both"/>
        <w:rPr>
          <w:rFonts w:ascii="Times New Roman" w:hAnsi="Times New Roman" w:cs="Times New Roman"/>
          <w:sz w:val="28"/>
          <w:szCs w:val="28"/>
        </w:rPr>
      </w:pPr>
      <w:bookmarkStart w:id="161" w:name="n509"/>
      <w:bookmarkEnd w:id="161"/>
      <w:r>
        <w:rPr>
          <w:rFonts w:cs="Times New Roman" w:ascii="Times New Roman" w:hAnsi="Times New Roman"/>
          <w:sz w:val="28"/>
          <w:szCs w:val="28"/>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pPr>
        <w:pStyle w:val="Normal"/>
        <w:jc w:val="both"/>
        <w:rPr>
          <w:rFonts w:ascii="Times New Roman" w:hAnsi="Times New Roman" w:cs="Times New Roman"/>
          <w:sz w:val="28"/>
          <w:szCs w:val="28"/>
        </w:rPr>
      </w:pPr>
      <w:bookmarkStart w:id="162" w:name="n510"/>
      <w:bookmarkEnd w:id="162"/>
      <w:r>
        <w:rPr>
          <w:rFonts w:cs="Times New Roman" w:ascii="Times New Roman" w:hAnsi="Times New Roman"/>
          <w:sz w:val="28"/>
          <w:szCs w:val="28"/>
        </w:rPr>
        <w:t>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ГРМ одночасно з підключенням до ГРМ та складанням акта приймання комерційного вузла обліку в експлуатацію.</w:t>
      </w:r>
    </w:p>
    <w:p>
      <w:pPr>
        <w:pStyle w:val="Normal"/>
        <w:jc w:val="both"/>
        <w:rPr>
          <w:rFonts w:ascii="Times New Roman" w:hAnsi="Times New Roman" w:cs="Times New Roman"/>
          <w:sz w:val="28"/>
          <w:szCs w:val="28"/>
        </w:rPr>
      </w:pPr>
      <w:bookmarkStart w:id="163" w:name="n511"/>
      <w:bookmarkEnd w:id="163"/>
      <w:r>
        <w:rPr>
          <w:rFonts w:cs="Times New Roman" w:ascii="Times New Roman" w:hAnsi="Times New Roman"/>
          <w:sz w:val="28"/>
          <w:szCs w:val="28"/>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pPr>
        <w:pStyle w:val="Normal"/>
        <w:jc w:val="both"/>
        <w:rPr>
          <w:rFonts w:ascii="Times New Roman" w:hAnsi="Times New Roman" w:cs="Times New Roman"/>
          <w:sz w:val="28"/>
          <w:szCs w:val="28"/>
        </w:rPr>
      </w:pPr>
      <w:bookmarkStart w:id="164" w:name="n512"/>
      <w:bookmarkEnd w:id="164"/>
      <w:r>
        <w:rPr>
          <w:rFonts w:cs="Times New Roman" w:ascii="Times New Roman" w:hAnsi="Times New Roman"/>
          <w:sz w:val="28"/>
          <w:szCs w:val="28"/>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pPr>
        <w:pStyle w:val="Normal"/>
        <w:jc w:val="both"/>
        <w:rPr>
          <w:rFonts w:ascii="Times New Roman" w:hAnsi="Times New Roman" w:cs="Times New Roman"/>
          <w:sz w:val="28"/>
          <w:szCs w:val="28"/>
        </w:rPr>
      </w:pPr>
      <w:bookmarkStart w:id="165" w:name="n513"/>
      <w:bookmarkEnd w:id="165"/>
      <w:r>
        <w:rPr>
          <w:rFonts w:cs="Times New Roman" w:ascii="Times New Roman" w:hAnsi="Times New Roman"/>
          <w:sz w:val="28"/>
          <w:szCs w:val="28"/>
        </w:rPr>
        <w:t>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проєкті внутрішнього газопостачання;</w:t>
      </w:r>
    </w:p>
    <w:p>
      <w:pPr>
        <w:pStyle w:val="Normal"/>
        <w:jc w:val="both"/>
        <w:rPr>
          <w:rFonts w:ascii="Times New Roman" w:hAnsi="Times New Roman" w:cs="Times New Roman"/>
          <w:sz w:val="28"/>
          <w:szCs w:val="28"/>
        </w:rPr>
      </w:pPr>
      <w:bookmarkStart w:id="166" w:name="n2627"/>
      <w:bookmarkEnd w:id="166"/>
      <w:r>
        <w:rPr>
          <w:rFonts w:cs="Times New Roman" w:ascii="Times New Roman" w:hAnsi="Times New Roman"/>
          <w:sz w:val="28"/>
          <w:szCs w:val="28"/>
        </w:rPr>
        <w:t>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проєкт внутрішнього газопостачання в частині організації вузла обліку для третіх осіб. Разом з тим, якщо улаштування вузла обліку газу забезпечується Оператором ГРМ за рахунок плати за приєднання, то проєкт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проєкту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pPr>
        <w:pStyle w:val="Normal"/>
        <w:jc w:val="both"/>
        <w:rPr>
          <w:rFonts w:ascii="Times New Roman" w:hAnsi="Times New Roman" w:cs="Times New Roman"/>
          <w:sz w:val="28"/>
          <w:szCs w:val="28"/>
        </w:rPr>
      </w:pPr>
      <w:bookmarkStart w:id="167" w:name="n515"/>
      <w:bookmarkStart w:id="168" w:name="n2628"/>
      <w:bookmarkEnd w:id="167"/>
      <w:bookmarkEnd w:id="168"/>
      <w:r>
        <w:rPr>
          <w:rFonts w:cs="Times New Roman" w:ascii="Times New Roman" w:hAnsi="Times New Roman"/>
          <w:sz w:val="28"/>
          <w:szCs w:val="28"/>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 які в подальшому стануть ГРМ;</w:t>
      </w:r>
      <w:bookmarkStart w:id="169" w:name="n2630"/>
      <w:bookmarkEnd w:id="169"/>
    </w:p>
    <w:p>
      <w:pPr>
        <w:pStyle w:val="Normal"/>
        <w:jc w:val="both"/>
        <w:rPr>
          <w:rFonts w:ascii="Times New Roman" w:hAnsi="Times New Roman" w:cs="Times New Roman"/>
          <w:sz w:val="28"/>
          <w:szCs w:val="28"/>
        </w:rPr>
      </w:pPr>
      <w:bookmarkStart w:id="170" w:name="n516"/>
      <w:bookmarkEnd w:id="170"/>
      <w:r>
        <w:rPr>
          <w:rFonts w:cs="Times New Roman" w:ascii="Times New Roman" w:hAnsi="Times New Roman"/>
          <w:sz w:val="28"/>
          <w:szCs w:val="28"/>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pPr>
        <w:pStyle w:val="Normal"/>
        <w:jc w:val="both"/>
        <w:rPr>
          <w:rFonts w:ascii="Times New Roman" w:hAnsi="Times New Roman" w:cs="Times New Roman"/>
          <w:sz w:val="28"/>
          <w:szCs w:val="28"/>
        </w:rPr>
      </w:pPr>
      <w:bookmarkStart w:id="171" w:name="n2633"/>
      <w:bookmarkEnd w:id="171"/>
      <w:r>
        <w:rPr>
          <w:rFonts w:cs="Times New Roman" w:ascii="Times New Roman" w:hAnsi="Times New Roman"/>
          <w:sz w:val="28"/>
          <w:szCs w:val="28"/>
        </w:rPr>
        <w:t>Дія цього пункту не поширюється на приєднання дво- або багатоквартирного будинку.</w:t>
      </w:r>
      <w:bookmarkStart w:id="172" w:name="n2634"/>
      <w:bookmarkEnd w:id="172"/>
    </w:p>
    <w:p>
      <w:pPr>
        <w:pStyle w:val="Normal"/>
        <w:jc w:val="both"/>
        <w:rPr>
          <w:rFonts w:ascii="Times New Roman" w:hAnsi="Times New Roman" w:cs="Times New Roman"/>
          <w:sz w:val="28"/>
          <w:szCs w:val="28"/>
        </w:rPr>
      </w:pPr>
      <w:bookmarkStart w:id="173" w:name="n2637"/>
      <w:bookmarkEnd w:id="173"/>
      <w:r>
        <w:rPr>
          <w:rFonts w:cs="Times New Roman" w:ascii="Times New Roman" w:hAnsi="Times New Roman"/>
          <w:sz w:val="28"/>
          <w:szCs w:val="28"/>
        </w:rPr>
        <w:t>11. Якщо об’єктом замовника, який необхідно приєднати до ГРМ, є дво- або багатоквартирний будинок (крім випадку, коли відповідно до даних опитувального листа та/або заяви замовника зазначений будинок передбачається облаштувати загальнобудинковим комерційним вузлом обліку газу, за яким будуть здійснюватися комерційні розрахунки), то надання послуг з приєднання додатково передбачає:</w:t>
      </w:r>
    </w:p>
    <w:p>
      <w:pPr>
        <w:pStyle w:val="Normal"/>
        <w:jc w:val="both"/>
        <w:rPr>
          <w:rFonts w:ascii="Times New Roman" w:hAnsi="Times New Roman" w:cs="Times New Roman"/>
          <w:sz w:val="28"/>
          <w:szCs w:val="28"/>
        </w:rPr>
      </w:pPr>
      <w:bookmarkStart w:id="174" w:name="n2638"/>
      <w:bookmarkEnd w:id="174"/>
      <w:r>
        <w:rPr>
          <w:rFonts w:cs="Times New Roman" w:ascii="Times New Roman" w:hAnsi="Times New Roman"/>
          <w:sz w:val="28"/>
          <w:szCs w:val="28"/>
        </w:rPr>
        <w:t>1) замовник при поданні заяви на приєднання та заповненні опитувального листа Оператора ГРМ повинен зазначити інформацію про необхідну загальну технічну потужність на будинок (визначається з урахуванням планованого до розміщення в будинку газового обладнання (плита, водонагрівач, котел тощо)), кількість квартир (приміщень) у такому будинку з визначенням технічної потужності кожної квартири (приміщення). З метою спрощення заповнення опитувального листа допускається вказувати технічну потужність на одну квартиру (приміщення) для однотипних квартир (приміщень) у цьому будинку із зазначенням їх кількості;</w:t>
      </w:r>
    </w:p>
    <w:p>
      <w:pPr>
        <w:pStyle w:val="Normal"/>
        <w:jc w:val="both"/>
        <w:rPr>
          <w:rFonts w:ascii="Times New Roman" w:hAnsi="Times New Roman" w:cs="Times New Roman"/>
          <w:sz w:val="28"/>
          <w:szCs w:val="28"/>
        </w:rPr>
      </w:pPr>
      <w:bookmarkStart w:id="175" w:name="n2639"/>
      <w:bookmarkEnd w:id="175"/>
      <w:r>
        <w:rPr>
          <w:rFonts w:cs="Times New Roman" w:ascii="Times New Roman" w:hAnsi="Times New Roman"/>
          <w:sz w:val="28"/>
          <w:szCs w:val="28"/>
        </w:rPr>
        <w:t>2) Оператор ГРМ у технічних умовах приєднання визначає:</w:t>
      </w:r>
    </w:p>
    <w:p>
      <w:pPr>
        <w:pStyle w:val="Normal"/>
        <w:jc w:val="both"/>
        <w:rPr>
          <w:rFonts w:ascii="Times New Roman" w:hAnsi="Times New Roman" w:cs="Times New Roman"/>
          <w:sz w:val="28"/>
          <w:szCs w:val="28"/>
        </w:rPr>
      </w:pPr>
      <w:bookmarkStart w:id="176" w:name="n2640"/>
      <w:bookmarkEnd w:id="176"/>
      <w:r>
        <w:rPr>
          <w:rFonts w:cs="Times New Roman" w:ascii="Times New Roman" w:hAnsi="Times New Roman"/>
          <w:sz w:val="28"/>
          <w:szCs w:val="28"/>
        </w:rPr>
        <w:t>вихідні дані для проєктування внутрішньобудинкової системи газопостачання дво- або багатоквартирного будинку;</w:t>
      </w:r>
    </w:p>
    <w:p>
      <w:pPr>
        <w:pStyle w:val="Normal"/>
        <w:jc w:val="both"/>
        <w:rPr>
          <w:rFonts w:ascii="Times New Roman" w:hAnsi="Times New Roman" w:cs="Times New Roman"/>
          <w:sz w:val="28"/>
          <w:szCs w:val="28"/>
        </w:rPr>
      </w:pPr>
      <w:bookmarkStart w:id="177" w:name="n2641"/>
      <w:bookmarkEnd w:id="177"/>
      <w:r>
        <w:rPr>
          <w:rFonts w:cs="Times New Roman" w:ascii="Times New Roman" w:hAnsi="Times New Roman"/>
          <w:sz w:val="28"/>
          <w:szCs w:val="28"/>
        </w:rPr>
        <w:t>вихідні дані для проєктування систем газопостачання квартир та приміщень у дво- або багатоквартирному будинку;</w:t>
      </w:r>
    </w:p>
    <w:p>
      <w:pPr>
        <w:pStyle w:val="Normal"/>
        <w:jc w:val="both"/>
        <w:rPr>
          <w:rFonts w:ascii="Times New Roman" w:hAnsi="Times New Roman" w:cs="Times New Roman"/>
          <w:sz w:val="28"/>
          <w:szCs w:val="28"/>
        </w:rPr>
      </w:pPr>
      <w:bookmarkStart w:id="178" w:name="n2642"/>
      <w:bookmarkEnd w:id="178"/>
      <w:r>
        <w:rPr>
          <w:rFonts w:cs="Times New Roman" w:ascii="Times New Roman" w:hAnsi="Times New Roman"/>
          <w:sz w:val="28"/>
          <w:szCs w:val="28"/>
        </w:rPr>
        <w:t>вимоги до організації вузлів обліку газу, якими буде забезпечуватися комерційний облік газу квартир та інших приміщень дво- або багатоквартирного будинку. Замовник передбачає організацію комерційного обліку газу у проєкті внутрішнього газопостачання, який погоджується Оператором ГРМ з урахуванням положень пункту 8 цієї глави;</w:t>
      </w:r>
    </w:p>
    <w:p>
      <w:pPr>
        <w:pStyle w:val="Normal"/>
        <w:jc w:val="both"/>
        <w:rPr>
          <w:rFonts w:ascii="Times New Roman" w:hAnsi="Times New Roman" w:cs="Times New Roman"/>
          <w:sz w:val="28"/>
          <w:szCs w:val="28"/>
        </w:rPr>
      </w:pPr>
      <w:bookmarkStart w:id="179" w:name="n2643"/>
      <w:bookmarkEnd w:id="179"/>
      <w:r>
        <w:rPr>
          <w:rFonts w:cs="Times New Roman" w:ascii="Times New Roman" w:hAnsi="Times New Roman"/>
          <w:sz w:val="28"/>
          <w:szCs w:val="28"/>
        </w:rPr>
        <w:t>3) до пуску газу у дво- або багатоквартирний будинок замовник має передати Оператору ГРМ копії технічної документації (копії виконавчої документації та копію проєкту газових мереж внутрішнього газопостачання) та копію укладеного договору на технічне обслуговування внутрішньобудинкових систем газопостачання багатоквартирного будинку;</w:t>
      </w:r>
    </w:p>
    <w:p>
      <w:pPr>
        <w:pStyle w:val="Normal"/>
        <w:jc w:val="both"/>
        <w:rPr>
          <w:rFonts w:ascii="Times New Roman" w:hAnsi="Times New Roman" w:cs="Times New Roman"/>
          <w:sz w:val="28"/>
          <w:szCs w:val="28"/>
        </w:rPr>
      </w:pPr>
      <w:bookmarkStart w:id="180" w:name="n2644"/>
      <w:bookmarkEnd w:id="180"/>
      <w:r>
        <w:rPr>
          <w:rFonts w:cs="Times New Roman" w:ascii="Times New Roman" w:hAnsi="Times New Roman"/>
          <w:sz w:val="28"/>
          <w:szCs w:val="28"/>
        </w:rPr>
        <w:t>4) пуск Оператором ГРМ газу до квартир (приміщень) дво- або багатоквартирного будинку здійснюється лише після укладення з власником (користувачем) квартири (приміщення) договору розподілу природного газу з урахуванням абзацу шостого пункту 9 цієї глави.</w:t>
      </w:r>
    </w:p>
    <w:p>
      <w:pPr>
        <w:pStyle w:val="Normal"/>
        <w:jc w:val="both"/>
        <w:rPr>
          <w:rFonts w:ascii="Times New Roman" w:hAnsi="Times New Roman" w:cs="Times New Roman"/>
          <w:sz w:val="28"/>
          <w:szCs w:val="28"/>
        </w:rPr>
      </w:pPr>
      <w:bookmarkStart w:id="181" w:name="n2645"/>
      <w:bookmarkEnd w:id="181"/>
      <w:r>
        <w:rPr>
          <w:rFonts w:cs="Times New Roman" w:ascii="Times New Roman" w:hAnsi="Times New Roman"/>
          <w:sz w:val="28"/>
          <w:szCs w:val="28"/>
        </w:rPr>
        <w:t>Для забезпечення підключення до ГРМ дво- або багатоквартирного будинку:</w:t>
      </w:r>
    </w:p>
    <w:p>
      <w:pPr>
        <w:pStyle w:val="Normal"/>
        <w:jc w:val="both"/>
        <w:rPr>
          <w:rFonts w:ascii="Times New Roman" w:hAnsi="Times New Roman" w:cs="Times New Roman"/>
          <w:sz w:val="28"/>
          <w:szCs w:val="28"/>
        </w:rPr>
      </w:pPr>
      <w:bookmarkStart w:id="182" w:name="n2646"/>
      <w:bookmarkEnd w:id="182"/>
      <w:r>
        <w:rPr>
          <w:rFonts w:cs="Times New Roman" w:ascii="Times New Roman" w:hAnsi="Times New Roman"/>
          <w:sz w:val="28"/>
          <w:szCs w:val="28"/>
        </w:rPr>
        <w:t>1) замовник має надати Оператору ГРМ підтвердні документи про введення в експлуатацію об’єкта будівництва;</w:t>
      </w:r>
    </w:p>
    <w:p>
      <w:pPr>
        <w:pStyle w:val="Normal"/>
        <w:jc w:val="both"/>
        <w:rPr>
          <w:rFonts w:ascii="Times New Roman" w:hAnsi="Times New Roman" w:cs="Times New Roman"/>
          <w:sz w:val="28"/>
          <w:szCs w:val="28"/>
        </w:rPr>
      </w:pPr>
      <w:bookmarkStart w:id="183" w:name="n2647"/>
      <w:bookmarkEnd w:id="183"/>
      <w:r>
        <w:rPr>
          <w:rFonts w:cs="Times New Roman" w:ascii="Times New Roman" w:hAnsi="Times New Roman"/>
          <w:sz w:val="28"/>
          <w:szCs w:val="28"/>
        </w:rPr>
        <w:t>2) Оператором ГРМ має бути забезпечено прийняття загальнобудинкового або поквартирних комерційних вузлів обліку газу в експлуатацію відповідно до вимог цього Кодексу;</w:t>
      </w:r>
    </w:p>
    <w:p>
      <w:pPr>
        <w:pStyle w:val="Normal"/>
        <w:jc w:val="both"/>
        <w:rPr>
          <w:rFonts w:ascii="Times New Roman" w:hAnsi="Times New Roman" w:cs="Times New Roman"/>
          <w:sz w:val="28"/>
          <w:szCs w:val="28"/>
        </w:rPr>
      </w:pPr>
      <w:bookmarkStart w:id="184" w:name="n2648"/>
      <w:bookmarkEnd w:id="184"/>
      <w:r>
        <w:rPr>
          <w:rFonts w:cs="Times New Roman" w:ascii="Times New Roman" w:hAnsi="Times New Roman"/>
          <w:sz w:val="28"/>
          <w:szCs w:val="28"/>
        </w:rPr>
        <w:t>3) між Оператором ГРМ та замовником може бути складений та підписаний акт балансової належності та експлуатаційної відповідальності сторін (за згодою сторін).</w:t>
      </w:r>
    </w:p>
    <w:p>
      <w:pPr>
        <w:pStyle w:val="Normal"/>
        <w:jc w:val="both"/>
        <w:rPr>
          <w:rFonts w:ascii="Times New Roman" w:hAnsi="Times New Roman" w:cs="Times New Roman"/>
          <w:sz w:val="28"/>
          <w:szCs w:val="28"/>
        </w:rPr>
      </w:pPr>
      <w:bookmarkStart w:id="185" w:name="n2649"/>
      <w:bookmarkStart w:id="186" w:name="n2828"/>
      <w:bookmarkEnd w:id="185"/>
      <w:bookmarkEnd w:id="186"/>
      <w:r>
        <w:rPr>
          <w:rFonts w:cs="Times New Roman" w:ascii="Times New Roman" w:hAnsi="Times New Roman"/>
          <w:sz w:val="28"/>
          <w:szCs w:val="28"/>
        </w:rPr>
        <w:t>При наданні послуги з приєднання дво- або багатоквартирного будинку Оператор ГРМ має право здійснити заходи з унеможливлення несанкціонованого відбору природного газу на період до початку розподілу природного газу, у тому числі шляхом встановлення інвентарних заглушок та/або пломбування запірних пристроїв.</w:t>
      </w:r>
    </w:p>
    <w:p>
      <w:pPr>
        <w:pStyle w:val="Normal"/>
        <w:jc w:val="both"/>
        <w:rPr>
          <w:rFonts w:ascii="Times New Roman" w:hAnsi="Times New Roman" w:cs="Times New Roman"/>
          <w:sz w:val="28"/>
          <w:szCs w:val="28"/>
        </w:rPr>
      </w:pPr>
      <w:bookmarkStart w:id="187" w:name="n517"/>
      <w:bookmarkStart w:id="188" w:name="n2650"/>
      <w:bookmarkEnd w:id="187"/>
      <w:bookmarkEnd w:id="188"/>
      <w:r>
        <w:rPr>
          <w:rFonts w:cs="Times New Roman" w:ascii="Times New Roman" w:hAnsi="Times New Roman"/>
          <w:sz w:val="28"/>
          <w:szCs w:val="28"/>
        </w:rPr>
        <w:t>12.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pPr>
        <w:pStyle w:val="Normal"/>
        <w:jc w:val="both"/>
        <w:rPr>
          <w:rFonts w:ascii="Times New Roman" w:hAnsi="Times New Roman" w:cs="Times New Roman"/>
          <w:sz w:val="28"/>
          <w:szCs w:val="28"/>
        </w:rPr>
      </w:pPr>
      <w:bookmarkStart w:id="189" w:name="n518"/>
      <w:bookmarkEnd w:id="189"/>
      <w:r>
        <w:rPr>
          <w:rFonts w:cs="Times New Roman" w:ascii="Times New Roman" w:hAnsi="Times New Roman"/>
          <w:sz w:val="28"/>
          <w:szCs w:val="28"/>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pPr>
        <w:pStyle w:val="Normal"/>
        <w:jc w:val="both"/>
        <w:rPr>
          <w:rFonts w:ascii="Times New Roman" w:hAnsi="Times New Roman" w:cs="Times New Roman"/>
          <w:sz w:val="28"/>
          <w:szCs w:val="28"/>
        </w:rPr>
      </w:pPr>
      <w:bookmarkStart w:id="190" w:name="n519"/>
      <w:bookmarkEnd w:id="190"/>
      <w:r>
        <w:rPr>
          <w:rFonts w:cs="Times New Roman" w:ascii="Times New Roman" w:hAnsi="Times New Roman"/>
          <w:sz w:val="28"/>
          <w:szCs w:val="28"/>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pPr>
        <w:pStyle w:val="Normal"/>
        <w:jc w:val="both"/>
        <w:rPr>
          <w:rFonts w:ascii="Times New Roman" w:hAnsi="Times New Roman" w:cs="Times New Roman"/>
          <w:sz w:val="28"/>
          <w:szCs w:val="28"/>
        </w:rPr>
      </w:pPr>
      <w:bookmarkStart w:id="191" w:name="n520"/>
      <w:bookmarkEnd w:id="191"/>
      <w:r>
        <w:rPr>
          <w:rFonts w:cs="Times New Roman" w:ascii="Times New Roman" w:hAnsi="Times New Roman"/>
          <w:sz w:val="28"/>
          <w:szCs w:val="28"/>
        </w:rPr>
        <w:t>13. Якщо протягом одного року з дати видачі технічних умов приєднання замовник відповідно до умов договору на приєднання не надасть Оператору ГРМ на погодження проєкт зовнішнього газопостачання (якщо замовник був визначений розробником проєкту) та/або проєкт внутрішнього газопостачання (якщо проєкт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самий строк замовник не надасть відповідний(і) проєкт (проєкти) на погодження або не буде прийняте рішення щодо погодження терміну його (їх) надання.</w:t>
      </w:r>
    </w:p>
    <w:p>
      <w:pPr>
        <w:pStyle w:val="Normal"/>
        <w:jc w:val="both"/>
        <w:rPr>
          <w:rFonts w:ascii="Times New Roman" w:hAnsi="Times New Roman" w:cs="Times New Roman"/>
          <w:sz w:val="28"/>
          <w:szCs w:val="28"/>
        </w:rPr>
      </w:pPr>
      <w:bookmarkStart w:id="192" w:name="n521"/>
      <w:bookmarkEnd w:id="192"/>
      <w:r>
        <w:rPr>
          <w:rFonts w:cs="Times New Roman" w:ascii="Times New Roman" w:hAnsi="Times New Roman"/>
          <w:sz w:val="28"/>
          <w:szCs w:val="28"/>
        </w:rPr>
        <w:t>14.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pPr>
        <w:pStyle w:val="Normal"/>
        <w:jc w:val="both"/>
        <w:rPr>
          <w:rFonts w:ascii="Times New Roman" w:hAnsi="Times New Roman" w:cs="Times New Roman"/>
          <w:sz w:val="28"/>
          <w:szCs w:val="28"/>
        </w:rPr>
      </w:pPr>
      <w:bookmarkStart w:id="193" w:name="n522"/>
      <w:bookmarkEnd w:id="193"/>
      <w:r>
        <w:rPr>
          <w:rFonts w:cs="Times New Roman" w:ascii="Times New Roman" w:hAnsi="Times New Roman"/>
          <w:sz w:val="28"/>
          <w:szCs w:val="28"/>
        </w:rPr>
        <w:t>Під час проєктування газових мереж зовнішнього газопостачання Оператор ГРМ може використовувати проєкти повторного використання (типові проєкти).</w:t>
      </w:r>
    </w:p>
    <w:p>
      <w:pPr>
        <w:pStyle w:val="Normal"/>
        <w:jc w:val="both"/>
        <w:rPr>
          <w:rFonts w:ascii="Times New Roman" w:hAnsi="Times New Roman" w:cs="Times New Roman"/>
          <w:sz w:val="28"/>
          <w:szCs w:val="28"/>
        </w:rPr>
      </w:pPr>
      <w:bookmarkStart w:id="194" w:name="n523"/>
      <w:bookmarkEnd w:id="194"/>
      <w:r>
        <w:rPr>
          <w:rFonts w:cs="Times New Roman" w:ascii="Times New Roman" w:hAnsi="Times New Roman"/>
          <w:sz w:val="28"/>
          <w:szCs w:val="28"/>
        </w:rPr>
        <w:t>При забезпеченні послуги з приєднання об’єкта замовника до газорозподільної системи Оператор ГРМ має право залучати третіх осіб на умовах договору підряду.</w:t>
      </w:r>
    </w:p>
    <w:p>
      <w:pPr>
        <w:pStyle w:val="Normal"/>
        <w:jc w:val="both"/>
        <w:rPr>
          <w:rFonts w:ascii="Times New Roman" w:hAnsi="Times New Roman" w:cs="Times New Roman"/>
          <w:sz w:val="28"/>
          <w:szCs w:val="28"/>
        </w:rPr>
      </w:pPr>
      <w:bookmarkStart w:id="195" w:name="n524"/>
      <w:bookmarkEnd w:id="195"/>
      <w:r>
        <w:rPr>
          <w:rFonts w:cs="Times New Roman" w:ascii="Times New Roman" w:hAnsi="Times New Roman"/>
          <w:sz w:val="28"/>
          <w:szCs w:val="28"/>
        </w:rPr>
        <w:t>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ініціюється Оператором ГРМ. Замовник не має права без обґрунтованих причин не підписувати акт виконання послуги приєднання.</w:t>
      </w:r>
    </w:p>
    <w:p>
      <w:pPr>
        <w:pStyle w:val="Normal"/>
        <w:jc w:val="both"/>
        <w:rPr>
          <w:rFonts w:ascii="Times New Roman" w:hAnsi="Times New Roman" w:cs="Times New Roman"/>
          <w:sz w:val="28"/>
          <w:szCs w:val="28"/>
        </w:rPr>
      </w:pPr>
      <w:bookmarkStart w:id="196" w:name="n1495"/>
      <w:bookmarkEnd w:id="196"/>
      <w:r>
        <w:rPr>
          <w:rFonts w:cs="Times New Roman" w:ascii="Times New Roman" w:hAnsi="Times New Roman"/>
          <w:sz w:val="28"/>
          <w:szCs w:val="28"/>
        </w:rPr>
        <w:t>Право власності на газові мережі зовнішнього газопостачання, у тому числі на вузол обліку, який встановлено Оператором ГРМ за рахунок плати за приєднання, набувається Оператором ГРМ відповідно до </w:t>
      </w:r>
      <w:hyperlink r:id="rId10" w:anchor="n1787" w:tgtFrame="_blank">
        <w:r>
          <w:rPr>
            <w:rStyle w:val="Hyperlink"/>
            <w:rFonts w:cs="Times New Roman" w:ascii="Times New Roman" w:hAnsi="Times New Roman"/>
            <w:sz w:val="28"/>
            <w:szCs w:val="28"/>
          </w:rPr>
          <w:t>статті 331</w:t>
        </w:r>
      </w:hyperlink>
      <w:r>
        <w:rPr>
          <w:rFonts w:cs="Times New Roman" w:ascii="Times New Roman" w:hAnsi="Times New Roman"/>
          <w:sz w:val="28"/>
          <w:szCs w:val="28"/>
        </w:rPr>
        <w:t> Цивільного кодексу України.</w:t>
      </w:r>
    </w:p>
    <w:p>
      <w:pPr>
        <w:pStyle w:val="Normal"/>
        <w:jc w:val="both"/>
        <w:rPr>
          <w:rFonts w:ascii="Times New Roman" w:hAnsi="Times New Roman" w:cs="Times New Roman"/>
          <w:sz w:val="28"/>
          <w:szCs w:val="28"/>
        </w:rPr>
      </w:pPr>
      <w:bookmarkStart w:id="197" w:name="n2653"/>
      <w:bookmarkStart w:id="198" w:name="n1494"/>
      <w:bookmarkEnd w:id="197"/>
      <w:bookmarkEnd w:id="198"/>
      <w:r>
        <w:rPr>
          <w:rFonts w:cs="Times New Roman" w:ascii="Times New Roman" w:hAnsi="Times New Roman"/>
          <w:sz w:val="28"/>
          <w:szCs w:val="28"/>
        </w:rPr>
        <w:t>15. Оператори газорозподільних систем забезпечують функціонування електронних сервісів надання послуги з приєднання, які мають забезпечити взаємодію та документообіг між замовником та оператором газорозподільної системи у процесі приєднання, інформування замовника про стан надання послуги з приєднання та забезпечити відображення інформації про поточний стан виконання відповідних організаційних та технічних заходів, які здійснюються для надання послуги з приєднання замовнику, із зазначенням очікуваних та граничних строків їх виконання.</w:t>
      </w:r>
    </w:p>
    <w:p>
      <w:pPr>
        <w:pStyle w:val="Normal"/>
        <w:jc w:val="both"/>
        <w:rPr>
          <w:rFonts w:ascii="Times New Roman" w:hAnsi="Times New Roman" w:cs="Times New Roman"/>
          <w:sz w:val="28"/>
          <w:szCs w:val="28"/>
        </w:rPr>
      </w:pPr>
      <w:bookmarkStart w:id="199" w:name="n2654"/>
      <w:bookmarkEnd w:id="199"/>
      <w:r>
        <w:rPr>
          <w:rFonts w:cs="Times New Roman" w:ascii="Times New Roman" w:hAnsi="Times New Roman"/>
          <w:sz w:val="28"/>
          <w:szCs w:val="28"/>
        </w:rPr>
        <w:t>Мінімальними вимогами до інформаційного наповнення електронних сервісів надання послуги з приєднання є відображення інформації про поточний стан виконання відповідних організаційних та технічних заходів, які здійснюються Оператором ГРМ для надання послуги з приєднання замовнику щодо:</w:t>
      </w:r>
    </w:p>
    <w:p>
      <w:pPr>
        <w:pStyle w:val="Normal"/>
        <w:jc w:val="both"/>
        <w:rPr>
          <w:rFonts w:ascii="Times New Roman" w:hAnsi="Times New Roman" w:cs="Times New Roman"/>
          <w:sz w:val="28"/>
          <w:szCs w:val="28"/>
        </w:rPr>
      </w:pPr>
      <w:bookmarkStart w:id="200" w:name="n2655"/>
      <w:bookmarkEnd w:id="200"/>
      <w:r>
        <w:rPr>
          <w:rFonts w:cs="Times New Roman" w:ascii="Times New Roman" w:hAnsi="Times New Roman"/>
          <w:sz w:val="28"/>
          <w:szCs w:val="28"/>
        </w:rPr>
        <w:t>готовності проєкту договору на приєднання, проєкту технічних умов приєднання та відповідних рахунків щодо їх оплати;</w:t>
      </w:r>
    </w:p>
    <w:p>
      <w:pPr>
        <w:pStyle w:val="Normal"/>
        <w:jc w:val="both"/>
        <w:rPr>
          <w:rFonts w:ascii="Times New Roman" w:hAnsi="Times New Roman" w:cs="Times New Roman"/>
          <w:sz w:val="28"/>
          <w:szCs w:val="28"/>
        </w:rPr>
      </w:pPr>
      <w:bookmarkStart w:id="201" w:name="n2656"/>
      <w:bookmarkEnd w:id="201"/>
      <w:r>
        <w:rPr>
          <w:rFonts w:cs="Times New Roman" w:ascii="Times New Roman" w:hAnsi="Times New Roman"/>
          <w:sz w:val="28"/>
          <w:szCs w:val="28"/>
        </w:rPr>
        <w:t>проєктування та здійснення заходів щодо оформлення земельних відносин щодо траси прокладання газових мереж зовнішнього газопостачання (за необхідності);</w:t>
      </w:r>
    </w:p>
    <w:p>
      <w:pPr>
        <w:pStyle w:val="Normal"/>
        <w:jc w:val="both"/>
        <w:rPr>
          <w:rFonts w:ascii="Times New Roman" w:hAnsi="Times New Roman" w:cs="Times New Roman"/>
          <w:sz w:val="28"/>
          <w:szCs w:val="28"/>
        </w:rPr>
      </w:pPr>
      <w:bookmarkStart w:id="202" w:name="n2657"/>
      <w:bookmarkEnd w:id="202"/>
      <w:r>
        <w:rPr>
          <w:rFonts w:cs="Times New Roman" w:ascii="Times New Roman" w:hAnsi="Times New Roman"/>
          <w:sz w:val="28"/>
          <w:szCs w:val="28"/>
        </w:rPr>
        <w:t>отримання містобудівних умов та обмежень забудови земельної ділянки під газовими мережами зовнішнього газопостачання (за необхідності);</w:t>
      </w:r>
    </w:p>
    <w:p>
      <w:pPr>
        <w:pStyle w:val="Normal"/>
        <w:jc w:val="both"/>
        <w:rPr>
          <w:rFonts w:ascii="Times New Roman" w:hAnsi="Times New Roman" w:cs="Times New Roman"/>
          <w:sz w:val="28"/>
          <w:szCs w:val="28"/>
        </w:rPr>
      </w:pPr>
      <w:bookmarkStart w:id="203" w:name="n2658"/>
      <w:bookmarkEnd w:id="203"/>
      <w:r>
        <w:rPr>
          <w:rFonts w:cs="Times New Roman" w:ascii="Times New Roman" w:hAnsi="Times New Roman"/>
          <w:sz w:val="28"/>
          <w:szCs w:val="28"/>
        </w:rPr>
        <w:t>виконання інженерно-геодезичних вишукувань;</w:t>
      </w:r>
    </w:p>
    <w:p>
      <w:pPr>
        <w:pStyle w:val="Normal"/>
        <w:jc w:val="both"/>
        <w:rPr>
          <w:rFonts w:ascii="Times New Roman" w:hAnsi="Times New Roman" w:cs="Times New Roman"/>
          <w:sz w:val="28"/>
          <w:szCs w:val="28"/>
        </w:rPr>
      </w:pPr>
      <w:bookmarkStart w:id="204" w:name="n2659"/>
      <w:bookmarkEnd w:id="204"/>
      <w:r>
        <w:rPr>
          <w:rFonts w:cs="Times New Roman" w:ascii="Times New Roman" w:hAnsi="Times New Roman"/>
          <w:sz w:val="28"/>
          <w:szCs w:val="28"/>
        </w:rPr>
        <w:t>розробки та затвердження проєкту зовнішнього газопостачання та його кошторисної частини;</w:t>
      </w:r>
    </w:p>
    <w:p>
      <w:pPr>
        <w:pStyle w:val="Normal"/>
        <w:jc w:val="both"/>
        <w:rPr>
          <w:rFonts w:ascii="Times New Roman" w:hAnsi="Times New Roman" w:cs="Times New Roman"/>
          <w:sz w:val="28"/>
          <w:szCs w:val="28"/>
        </w:rPr>
      </w:pPr>
      <w:bookmarkStart w:id="205" w:name="n2660"/>
      <w:bookmarkEnd w:id="205"/>
      <w:r>
        <w:rPr>
          <w:rFonts w:cs="Times New Roman" w:ascii="Times New Roman" w:hAnsi="Times New Roman"/>
          <w:sz w:val="28"/>
          <w:szCs w:val="28"/>
        </w:rPr>
        <w:t>експертизи та погодження проєктної документації з іншими заінтересованими сторонами;</w:t>
      </w:r>
    </w:p>
    <w:p>
      <w:pPr>
        <w:pStyle w:val="Normal"/>
        <w:jc w:val="both"/>
        <w:rPr>
          <w:rFonts w:ascii="Times New Roman" w:hAnsi="Times New Roman" w:cs="Times New Roman"/>
          <w:sz w:val="28"/>
          <w:szCs w:val="28"/>
        </w:rPr>
      </w:pPr>
      <w:bookmarkStart w:id="206" w:name="n2661"/>
      <w:bookmarkEnd w:id="206"/>
      <w:r>
        <w:rPr>
          <w:rFonts w:cs="Times New Roman" w:ascii="Times New Roman" w:hAnsi="Times New Roman"/>
          <w:sz w:val="28"/>
          <w:szCs w:val="28"/>
        </w:rPr>
        <w:t>підключення до ГРМ газових мереж внутрішнього газопостачання замовника в точці приєднання;</w:t>
      </w:r>
    </w:p>
    <w:p>
      <w:pPr>
        <w:pStyle w:val="Normal"/>
        <w:jc w:val="both"/>
        <w:rPr>
          <w:rFonts w:ascii="Times New Roman" w:hAnsi="Times New Roman" w:cs="Times New Roman"/>
          <w:sz w:val="28"/>
          <w:szCs w:val="28"/>
        </w:rPr>
      </w:pPr>
      <w:bookmarkStart w:id="207" w:name="n2662"/>
      <w:bookmarkEnd w:id="207"/>
      <w:r>
        <w:rPr>
          <w:rFonts w:cs="Times New Roman" w:ascii="Times New Roman" w:hAnsi="Times New Roman"/>
          <w:sz w:val="28"/>
          <w:szCs w:val="28"/>
        </w:rPr>
        <w:t>пуску газу на об’єкт замовника та укладання договору розподілу природного газу (технічної угоди) тощо.</w:t>
      </w:r>
    </w:p>
    <w:p>
      <w:pPr>
        <w:pStyle w:val="Normal"/>
        <w:jc w:val="both"/>
        <w:rPr>
          <w:rFonts w:ascii="Times New Roman" w:hAnsi="Times New Roman" w:cs="Times New Roman"/>
          <w:sz w:val="28"/>
          <w:szCs w:val="28"/>
        </w:rPr>
      </w:pPr>
      <w:bookmarkStart w:id="208" w:name="n525"/>
      <w:bookmarkStart w:id="209" w:name="n2663"/>
      <w:bookmarkEnd w:id="208"/>
      <w:bookmarkEnd w:id="209"/>
      <w:r>
        <w:rPr>
          <w:rFonts w:cs="Times New Roman" w:ascii="Times New Roman" w:hAnsi="Times New Roman"/>
          <w:sz w:val="28"/>
          <w:szCs w:val="28"/>
        </w:rPr>
        <w:t>16. У разі необхідності обґрунтованого внесення змін до технічних умов приєднання, проєкту зовнішнього газопостачання та проєкту внутрішнього газопостачання (якщо проєкт передбачає приєднання третіх осіб) та/або умов договору на приєднання ці зміни мають бути письмово погоджені між замовником та Оператором ГРМ.</w:t>
      </w:r>
    </w:p>
    <w:p>
      <w:pPr>
        <w:pStyle w:val="Normal"/>
        <w:jc w:val="both"/>
        <w:rPr>
          <w:rFonts w:ascii="Times New Roman" w:hAnsi="Times New Roman" w:cs="Times New Roman"/>
          <w:sz w:val="28"/>
          <w:szCs w:val="28"/>
        </w:rPr>
      </w:pPr>
      <w:bookmarkStart w:id="210" w:name="n526"/>
      <w:bookmarkEnd w:id="210"/>
      <w:r>
        <w:rPr>
          <w:rFonts w:cs="Times New Roman" w:ascii="Times New Roman" w:hAnsi="Times New Roman"/>
          <w:sz w:val="28"/>
          <w:szCs w:val="28"/>
        </w:rPr>
        <w:t>17. Новозбудовані (реконструйовані, технічно переоснащені, капітально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pPr>
        <w:pStyle w:val="Normal"/>
        <w:jc w:val="both"/>
        <w:rPr>
          <w:rFonts w:ascii="Times New Roman" w:hAnsi="Times New Roman" w:cs="Times New Roman"/>
          <w:sz w:val="28"/>
          <w:szCs w:val="28"/>
        </w:rPr>
      </w:pPr>
      <w:bookmarkStart w:id="211" w:name="n527"/>
      <w:bookmarkEnd w:id="211"/>
      <w:r>
        <w:rPr>
          <w:rFonts w:cs="Times New Roman" w:ascii="Times New Roman" w:hAnsi="Times New Roman"/>
          <w:sz w:val="28"/>
          <w:szCs w:val="28"/>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w:t>
      </w:r>
      <w:hyperlink r:id="rId11" w:anchor="n15" w:tgtFrame="_blank">
        <w:r>
          <w:rPr>
            <w:rStyle w:val="Hyperlink"/>
            <w:rFonts w:cs="Times New Roman" w:ascii="Times New Roman" w:hAnsi="Times New Roman"/>
            <w:sz w:val="28"/>
            <w:szCs w:val="28"/>
          </w:rPr>
          <w:t>ПБСГ</w:t>
        </w:r>
      </w:hyperlink>
      <w:r>
        <w:rPr>
          <w:rFonts w:cs="Times New Roman" w:ascii="Times New Roman" w:hAnsi="Times New Roman"/>
          <w:sz w:val="28"/>
          <w:szCs w:val="28"/>
        </w:rPr>
        <w:t>.</w:t>
      </w:r>
    </w:p>
    <w:p>
      <w:pPr>
        <w:pStyle w:val="Normal"/>
        <w:jc w:val="both"/>
        <w:rPr>
          <w:rFonts w:ascii="Times New Roman" w:hAnsi="Times New Roman" w:cs="Times New Roman"/>
          <w:sz w:val="28"/>
          <w:szCs w:val="28"/>
        </w:rPr>
      </w:pPr>
      <w:bookmarkStart w:id="212" w:name="n528"/>
      <w:bookmarkEnd w:id="212"/>
      <w:r>
        <w:rPr>
          <w:rFonts w:cs="Times New Roman" w:ascii="Times New Roman" w:hAnsi="Times New Roman"/>
          <w:sz w:val="28"/>
          <w:szCs w:val="28"/>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pPr>
        <w:pStyle w:val="Normal"/>
        <w:jc w:val="both"/>
        <w:rPr>
          <w:rFonts w:ascii="Times New Roman" w:hAnsi="Times New Roman" w:cs="Times New Roman"/>
          <w:sz w:val="28"/>
          <w:szCs w:val="28"/>
        </w:rPr>
      </w:pPr>
      <w:bookmarkStart w:id="213" w:name="n529"/>
      <w:bookmarkEnd w:id="213"/>
      <w:r>
        <w:rPr>
          <w:rFonts w:cs="Times New Roman" w:ascii="Times New Roman" w:hAnsi="Times New Roman"/>
          <w:sz w:val="28"/>
          <w:szCs w:val="28"/>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pPr>
        <w:pStyle w:val="Normal"/>
        <w:jc w:val="both"/>
        <w:rPr>
          <w:rFonts w:ascii="Times New Roman" w:hAnsi="Times New Roman" w:cs="Times New Roman"/>
          <w:sz w:val="28"/>
          <w:szCs w:val="28"/>
        </w:rPr>
      </w:pPr>
      <w:bookmarkStart w:id="214" w:name="n2666"/>
      <w:bookmarkEnd w:id="214"/>
      <w:r>
        <w:rPr>
          <w:rFonts w:cs="Times New Roman" w:ascii="Times New Roman" w:hAnsi="Times New Roman"/>
          <w:sz w:val="28"/>
          <w:szCs w:val="28"/>
        </w:rPr>
        <w:t>Проєктування газових мереж зовнішнього та внутрішнього газопостачання здійснюється згідно з вимогами чинного законодавства, зокрема з урахуванням вимог чинних державних будівельних норм.</w:t>
      </w:r>
    </w:p>
    <w:p>
      <w:pPr>
        <w:pStyle w:val="Normal"/>
        <w:jc w:val="both"/>
        <w:rPr>
          <w:rFonts w:ascii="Times New Roman" w:hAnsi="Times New Roman" w:cs="Times New Roman"/>
          <w:sz w:val="28"/>
          <w:szCs w:val="28"/>
        </w:rPr>
      </w:pPr>
      <w:bookmarkStart w:id="215" w:name="n530"/>
      <w:bookmarkStart w:id="216" w:name="n2667"/>
      <w:bookmarkEnd w:id="215"/>
      <w:bookmarkEnd w:id="216"/>
      <w:r>
        <w:rPr>
          <w:rFonts w:cs="Times New Roman" w:ascii="Times New Roman" w:hAnsi="Times New Roman"/>
          <w:sz w:val="28"/>
          <w:szCs w:val="28"/>
        </w:rPr>
        <w:t>18.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p>
    <w:p>
      <w:pPr>
        <w:pStyle w:val="Normal"/>
        <w:jc w:val="both"/>
        <w:rPr>
          <w:rFonts w:ascii="Times New Roman" w:hAnsi="Times New Roman" w:cs="Times New Roman"/>
          <w:sz w:val="28"/>
          <w:szCs w:val="28"/>
        </w:rPr>
      </w:pPr>
      <w:bookmarkStart w:id="217" w:name="n531"/>
      <w:bookmarkEnd w:id="217"/>
      <w:r>
        <w:rPr>
          <w:rFonts w:cs="Times New Roman" w:ascii="Times New Roman" w:hAnsi="Times New Roman"/>
          <w:b/>
          <w:bCs/>
          <w:sz w:val="28"/>
          <w:szCs w:val="28"/>
        </w:rPr>
        <w:t>VI. Комерційні умови доступу до газорозподільної системи для отримання/передачі природного газу</w:t>
      </w:r>
    </w:p>
    <w:p>
      <w:pPr>
        <w:pStyle w:val="Normal"/>
        <w:jc w:val="both"/>
        <w:rPr>
          <w:rFonts w:ascii="Times New Roman" w:hAnsi="Times New Roman" w:cs="Times New Roman"/>
          <w:sz w:val="28"/>
          <w:szCs w:val="28"/>
        </w:rPr>
      </w:pPr>
      <w:bookmarkStart w:id="218" w:name="n532"/>
      <w:bookmarkEnd w:id="218"/>
      <w:r>
        <w:rPr>
          <w:rFonts w:cs="Times New Roman" w:ascii="Times New Roman" w:hAnsi="Times New Roman"/>
          <w:b/>
          <w:bCs/>
          <w:sz w:val="28"/>
          <w:szCs w:val="28"/>
        </w:rPr>
        <w:t>1. Загальні умови</w:t>
      </w:r>
    </w:p>
    <w:p>
      <w:pPr>
        <w:pStyle w:val="Normal"/>
        <w:jc w:val="both"/>
        <w:rPr>
          <w:rFonts w:ascii="Times New Roman" w:hAnsi="Times New Roman" w:cs="Times New Roman"/>
          <w:sz w:val="28"/>
          <w:szCs w:val="28"/>
        </w:rPr>
      </w:pPr>
      <w:bookmarkStart w:id="219" w:name="n533"/>
      <w:bookmarkEnd w:id="219"/>
      <w:r>
        <w:rPr>
          <w:rFonts w:cs="Times New Roman" w:ascii="Times New Roman" w:hAnsi="Times New Roman"/>
          <w:sz w:val="28"/>
          <w:szCs w:val="28"/>
        </w:rPr>
        <w:t>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pPr>
        <w:pStyle w:val="Normal"/>
        <w:jc w:val="both"/>
        <w:rPr>
          <w:rFonts w:ascii="Times New Roman" w:hAnsi="Times New Roman" w:cs="Times New Roman"/>
          <w:sz w:val="28"/>
          <w:szCs w:val="28"/>
        </w:rPr>
      </w:pPr>
      <w:bookmarkStart w:id="220" w:name="n534"/>
      <w:bookmarkEnd w:id="220"/>
      <w:r>
        <w:rPr>
          <w:rFonts w:cs="Times New Roman" w:ascii="Times New Roman" w:hAnsi="Times New Roman"/>
          <w:sz w:val="28"/>
          <w:szCs w:val="28"/>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pPr>
        <w:pStyle w:val="Normal"/>
        <w:jc w:val="both"/>
        <w:rPr>
          <w:rFonts w:ascii="Times New Roman" w:hAnsi="Times New Roman" w:cs="Times New Roman"/>
          <w:sz w:val="28"/>
          <w:szCs w:val="28"/>
        </w:rPr>
      </w:pPr>
      <w:bookmarkStart w:id="221" w:name="n535"/>
      <w:bookmarkStart w:id="222" w:name="n1932"/>
      <w:bookmarkEnd w:id="221"/>
      <w:bookmarkEnd w:id="222"/>
      <w:r>
        <w:rPr>
          <w:rFonts w:cs="Times New Roman" w:ascii="Times New Roman" w:hAnsi="Times New Roman"/>
          <w:sz w:val="28"/>
          <w:szCs w:val="28"/>
        </w:rPr>
        <w:t>Доступ газодобувних підприємств та виробників біометану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 </w:t>
      </w:r>
      <w:r>
        <w:fldChar w:fldCharType="begin"/>
      </w:r>
      <w:r>
        <w:rPr>
          <w:rStyle w:val="Hyperlink"/>
          <w:sz w:val="28"/>
          <w:szCs w:val="28"/>
          <w:rFonts w:cs="Times New Roman" w:ascii="Times New Roman" w:hAnsi="Times New Roman"/>
        </w:rPr>
        <w:instrText xml:space="preserve"> HYPERLINK "https://zakon.rada.gov.ua/laws/show/z1379-15" \l "n546"</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глави 2</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розділу.</w:t>
      </w:r>
    </w:p>
    <w:p>
      <w:pPr>
        <w:pStyle w:val="Normal"/>
        <w:jc w:val="both"/>
        <w:rPr>
          <w:rFonts w:ascii="Times New Roman" w:hAnsi="Times New Roman" w:cs="Times New Roman"/>
          <w:sz w:val="28"/>
          <w:szCs w:val="28"/>
        </w:rPr>
      </w:pPr>
      <w:bookmarkStart w:id="223" w:name="n536"/>
      <w:bookmarkEnd w:id="223"/>
      <w:r>
        <w:rPr>
          <w:rFonts w:cs="Times New Roman" w:ascii="Times New Roman" w:hAnsi="Times New Roman"/>
          <w:sz w:val="28"/>
          <w:szCs w:val="28"/>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 </w:t>
      </w:r>
      <w:hyperlink r:id="rId12" w:anchor="n14" w:tgtFrame="_blank">
        <w:r>
          <w:rPr>
            <w:rStyle w:val="Hyperlink"/>
            <w:rFonts w:cs="Times New Roman" w:ascii="Times New Roman" w:hAnsi="Times New Roman"/>
            <w:sz w:val="28"/>
            <w:szCs w:val="28"/>
          </w:rPr>
          <w:t>Типового договору транспортування природного газу</w:t>
        </w:r>
      </w:hyperlink>
      <w:r>
        <w:rPr>
          <w:rFonts w:cs="Times New Roman" w:ascii="Times New Roman" w:hAnsi="Times New Roman"/>
          <w:sz w:val="28"/>
          <w:szCs w:val="28"/>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 (далі – типовий договір транспортування природного газу), технічною угодою та відповідно до вимог </w:t>
      </w:r>
      <w:hyperlink r:id="rId13" w:anchor="n18" w:tgtFrame="_blank">
        <w:r>
          <w:rPr>
            <w:rStyle w:val="Hyperlink"/>
            <w:rFonts w:cs="Times New Roman" w:ascii="Times New Roman" w:hAnsi="Times New Roman"/>
            <w:sz w:val="28"/>
            <w:szCs w:val="28"/>
          </w:rPr>
          <w:t>Кодексу ГТС</w:t>
        </w:r>
      </w:hyperlink>
      <w:r>
        <w:rPr>
          <w:rFonts w:cs="Times New Roman" w:ascii="Times New Roman" w:hAnsi="Times New Roman"/>
          <w:sz w:val="28"/>
          <w:szCs w:val="28"/>
        </w:rPr>
        <w:t>.</w:t>
      </w:r>
    </w:p>
    <w:p>
      <w:pPr>
        <w:pStyle w:val="Normal"/>
        <w:jc w:val="both"/>
        <w:rPr>
          <w:rFonts w:ascii="Times New Roman" w:hAnsi="Times New Roman" w:cs="Times New Roman"/>
          <w:sz w:val="28"/>
          <w:szCs w:val="28"/>
        </w:rPr>
      </w:pPr>
      <w:bookmarkStart w:id="224" w:name="n537"/>
      <w:bookmarkStart w:id="225" w:name="n2222"/>
      <w:bookmarkEnd w:id="224"/>
      <w:bookmarkEnd w:id="225"/>
      <w:r>
        <w:rPr>
          <w:rFonts w:cs="Times New Roman" w:ascii="Times New Roman" w:hAnsi="Times New Roman"/>
          <w:sz w:val="28"/>
          <w:szCs w:val="28"/>
        </w:rPr>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pPr>
        <w:pStyle w:val="Normal"/>
        <w:jc w:val="both"/>
        <w:rPr>
          <w:rFonts w:ascii="Times New Roman" w:hAnsi="Times New Roman" w:cs="Times New Roman"/>
          <w:sz w:val="28"/>
          <w:szCs w:val="28"/>
        </w:rPr>
      </w:pPr>
      <w:bookmarkStart w:id="226" w:name="n538"/>
      <w:bookmarkEnd w:id="226"/>
      <w:r>
        <w:rPr>
          <w:rFonts w:cs="Times New Roman" w:ascii="Times New Roman" w:hAnsi="Times New Roman"/>
          <w:sz w:val="28"/>
          <w:szCs w:val="28"/>
        </w:rPr>
        <w:t>наявності достатньої вільної потужності в певній точці чи ділянці ГРМ;</w:t>
      </w:r>
    </w:p>
    <w:p>
      <w:pPr>
        <w:pStyle w:val="Normal"/>
        <w:jc w:val="both"/>
        <w:rPr>
          <w:rFonts w:ascii="Times New Roman" w:hAnsi="Times New Roman" w:cs="Times New Roman"/>
          <w:sz w:val="28"/>
          <w:szCs w:val="28"/>
        </w:rPr>
      </w:pPr>
      <w:bookmarkStart w:id="227" w:name="n539"/>
      <w:bookmarkEnd w:id="227"/>
      <w:r>
        <w:rPr>
          <w:rFonts w:cs="Times New Roman" w:ascii="Times New Roman" w:hAnsi="Times New Roman"/>
          <w:sz w:val="28"/>
          <w:szCs w:val="28"/>
        </w:rPr>
        <w:t>реєстрації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pPr>
        <w:pStyle w:val="Normal"/>
        <w:jc w:val="both"/>
        <w:rPr>
          <w:rFonts w:ascii="Times New Roman" w:hAnsi="Times New Roman" w:cs="Times New Roman"/>
          <w:sz w:val="28"/>
          <w:szCs w:val="28"/>
        </w:rPr>
      </w:pPr>
      <w:bookmarkStart w:id="228" w:name="n540"/>
      <w:bookmarkStart w:id="229" w:name="n1933"/>
      <w:bookmarkEnd w:id="228"/>
      <w:bookmarkEnd w:id="229"/>
      <w:r>
        <w:rPr>
          <w:rFonts w:cs="Times New Roman" w:ascii="Times New Roman" w:hAnsi="Times New Roman"/>
          <w:sz w:val="28"/>
          <w:szCs w:val="28"/>
        </w:rPr>
        <w:t>відповідності параметрів природного газу, який передається до ГРМ, параметрам, визначеним </w:t>
      </w:r>
      <w:hyperlink r:id="rId14" w:anchor="n18" w:tgtFrame="_blank">
        <w:r>
          <w:rPr>
            <w:rStyle w:val="Hyperlink"/>
            <w:rFonts w:cs="Times New Roman" w:ascii="Times New Roman" w:hAnsi="Times New Roman"/>
            <w:sz w:val="28"/>
            <w:szCs w:val="28"/>
          </w:rPr>
          <w:t>Кодексом ГТС</w:t>
        </w:r>
      </w:hyperlink>
      <w:r>
        <w:rPr>
          <w:rFonts w:cs="Times New Roman" w:ascii="Times New Roman" w:hAnsi="Times New Roman"/>
          <w:sz w:val="28"/>
          <w:szCs w:val="28"/>
        </w:rPr>
        <w:t> (норма застосовується для ГДП, ВБМ та Оператора ГТС).</w:t>
      </w:r>
    </w:p>
    <w:p>
      <w:pPr>
        <w:pStyle w:val="Normal"/>
        <w:jc w:val="both"/>
        <w:rPr>
          <w:rFonts w:ascii="Times New Roman" w:hAnsi="Times New Roman" w:cs="Times New Roman"/>
          <w:sz w:val="28"/>
          <w:szCs w:val="28"/>
        </w:rPr>
      </w:pPr>
      <w:bookmarkStart w:id="230" w:name="n541"/>
      <w:bookmarkEnd w:id="230"/>
      <w:r>
        <w:rPr>
          <w:rFonts w:cs="Times New Roman" w:ascii="Times New Roman" w:hAnsi="Times New Roman"/>
          <w:sz w:val="28"/>
          <w:szCs w:val="28"/>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 </w:t>
      </w:r>
      <w:r>
        <w:fldChar w:fldCharType="begin"/>
      </w:r>
      <w:r>
        <w:rPr>
          <w:rStyle w:val="Hyperlink"/>
          <w:sz w:val="28"/>
          <w:szCs w:val="28"/>
          <w:rFonts w:cs="Times New Roman" w:ascii="Times New Roman" w:hAnsi="Times New Roman"/>
        </w:rPr>
        <w:instrText xml:space="preserve"> HYPERLINK "https://zakon.rada.gov.ua/laws/show/z1379-15" \l "n679"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розділом VІІ</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Кодексу.</w:t>
      </w:r>
    </w:p>
    <w:p>
      <w:pPr>
        <w:pStyle w:val="Normal"/>
        <w:jc w:val="both"/>
        <w:rPr>
          <w:rFonts w:ascii="Times New Roman" w:hAnsi="Times New Roman" w:cs="Times New Roman"/>
          <w:sz w:val="28"/>
          <w:szCs w:val="28"/>
        </w:rPr>
      </w:pPr>
      <w:bookmarkStart w:id="231" w:name="n542"/>
      <w:bookmarkEnd w:id="231"/>
      <w:r>
        <w:rPr>
          <w:rFonts w:cs="Times New Roman" w:ascii="Times New Roman" w:hAnsi="Times New Roman"/>
          <w:sz w:val="28"/>
          <w:szCs w:val="28"/>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pPr>
        <w:pStyle w:val="Normal"/>
        <w:jc w:val="both"/>
        <w:rPr>
          <w:rFonts w:ascii="Times New Roman" w:hAnsi="Times New Roman" w:cs="Times New Roman"/>
          <w:sz w:val="28"/>
          <w:szCs w:val="28"/>
        </w:rPr>
      </w:pPr>
      <w:bookmarkStart w:id="232" w:name="n543"/>
      <w:bookmarkEnd w:id="232"/>
      <w:r>
        <w:rPr>
          <w:rFonts w:cs="Times New Roman" w:ascii="Times New Roman" w:hAnsi="Times New Roman"/>
          <w:sz w:val="28"/>
          <w:szCs w:val="28"/>
        </w:rPr>
        <w:t>надання доступу стане перешкодою для виконання таким оператором спеціальних обов’язків, покладених на нього відповідно до </w:t>
      </w:r>
      <w:hyperlink r:id="rId15" w:anchor="n267" w:tgtFrame="_blank">
        <w:r>
          <w:rPr>
            <w:rStyle w:val="Hyperlink"/>
            <w:rFonts w:cs="Times New Roman" w:ascii="Times New Roman" w:hAnsi="Times New Roman"/>
            <w:sz w:val="28"/>
            <w:szCs w:val="28"/>
          </w:rPr>
          <w:t>статті 11</w:t>
        </w:r>
      </w:hyperlink>
      <w:r>
        <w:rPr>
          <w:rFonts w:cs="Times New Roman" w:ascii="Times New Roman" w:hAnsi="Times New Roman"/>
          <w:sz w:val="28"/>
          <w:szCs w:val="28"/>
        </w:rPr>
        <w:t> Закону України «Про ринок природного газу»;</w:t>
      </w:r>
    </w:p>
    <w:p>
      <w:pPr>
        <w:pStyle w:val="Normal"/>
        <w:jc w:val="both"/>
        <w:rPr>
          <w:rFonts w:ascii="Times New Roman" w:hAnsi="Times New Roman" w:cs="Times New Roman"/>
          <w:sz w:val="28"/>
          <w:szCs w:val="28"/>
        </w:rPr>
      </w:pPr>
      <w:bookmarkStart w:id="233" w:name="n544"/>
      <w:bookmarkEnd w:id="233"/>
      <w:r>
        <w:rPr>
          <w:rFonts w:cs="Times New Roman" w:ascii="Times New Roman" w:hAnsi="Times New Roman"/>
          <w:sz w:val="28"/>
          <w:szCs w:val="28"/>
        </w:rPr>
        <w:t>відмова в доступі є виправданою на підставі рішення, прийнятого відповідно до </w:t>
      </w:r>
      <w:hyperlink r:id="rId16" w:anchor="n783" w:tgtFrame="_blank">
        <w:r>
          <w:rPr>
            <w:rStyle w:val="Hyperlink"/>
            <w:rFonts w:cs="Times New Roman" w:ascii="Times New Roman" w:hAnsi="Times New Roman"/>
            <w:sz w:val="28"/>
            <w:szCs w:val="28"/>
          </w:rPr>
          <w:t>статті 55</w:t>
        </w:r>
      </w:hyperlink>
      <w:r>
        <w:rPr>
          <w:rFonts w:cs="Times New Roman" w:ascii="Times New Roman" w:hAnsi="Times New Roman"/>
          <w:sz w:val="28"/>
          <w:szCs w:val="28"/>
        </w:rPr>
        <w:t> Закону України «Про ринок природного газу».</w:t>
      </w:r>
    </w:p>
    <w:p>
      <w:pPr>
        <w:pStyle w:val="Normal"/>
        <w:jc w:val="both"/>
        <w:rPr>
          <w:rFonts w:ascii="Times New Roman" w:hAnsi="Times New Roman" w:cs="Times New Roman"/>
          <w:sz w:val="28"/>
          <w:szCs w:val="28"/>
        </w:rPr>
      </w:pPr>
      <w:bookmarkStart w:id="234" w:name="n545"/>
      <w:bookmarkEnd w:id="234"/>
      <w:r>
        <w:rPr>
          <w:rFonts w:cs="Times New Roman" w:ascii="Times New Roman" w:hAnsi="Times New Roman"/>
          <w:sz w:val="28"/>
          <w:szCs w:val="28"/>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pPr>
        <w:pStyle w:val="Normal"/>
        <w:jc w:val="both"/>
        <w:rPr>
          <w:rFonts w:ascii="Times New Roman" w:hAnsi="Times New Roman" w:cs="Times New Roman"/>
          <w:sz w:val="28"/>
          <w:szCs w:val="28"/>
        </w:rPr>
      </w:pPr>
      <w:bookmarkStart w:id="235" w:name="n546"/>
      <w:bookmarkEnd w:id="235"/>
      <w:r>
        <w:rPr>
          <w:rFonts w:cs="Times New Roman" w:ascii="Times New Roman" w:hAnsi="Times New Roman"/>
          <w:b/>
          <w:bCs/>
          <w:sz w:val="28"/>
          <w:szCs w:val="28"/>
        </w:rPr>
        <w:t>2. Порядок укладання технічної угоди про умови приймання-передачі газу ГРМ</w:t>
      </w:r>
    </w:p>
    <w:p>
      <w:pPr>
        <w:pStyle w:val="Normal"/>
        <w:jc w:val="both"/>
        <w:rPr>
          <w:rFonts w:ascii="Times New Roman" w:hAnsi="Times New Roman" w:cs="Times New Roman"/>
          <w:sz w:val="28"/>
          <w:szCs w:val="28"/>
        </w:rPr>
      </w:pPr>
      <w:bookmarkStart w:id="236" w:name="n547"/>
      <w:bookmarkEnd w:id="236"/>
      <w:r>
        <w:rPr>
          <w:rFonts w:cs="Times New Roman" w:ascii="Times New Roman" w:hAnsi="Times New Roman"/>
          <w:sz w:val="28"/>
          <w:szCs w:val="28"/>
        </w:rPr>
        <w:t>1. Технічна угода про умови приймання-передачі газу ГРМ має містити:</w:t>
      </w:r>
    </w:p>
    <w:p>
      <w:pPr>
        <w:pStyle w:val="Normal"/>
        <w:jc w:val="both"/>
        <w:rPr>
          <w:rFonts w:ascii="Times New Roman" w:hAnsi="Times New Roman" w:cs="Times New Roman"/>
          <w:sz w:val="28"/>
          <w:szCs w:val="28"/>
        </w:rPr>
      </w:pPr>
      <w:bookmarkStart w:id="237" w:name="n548"/>
      <w:bookmarkEnd w:id="237"/>
      <w:r>
        <w:rPr>
          <w:rFonts w:cs="Times New Roman" w:ascii="Times New Roman" w:hAnsi="Times New Roman"/>
          <w:sz w:val="28"/>
          <w:szCs w:val="28"/>
        </w:rPr>
        <w:t>1) персональний ЕІС-код кожної сторони як суб’єкта ринку природного газу;</w:t>
      </w:r>
    </w:p>
    <w:p>
      <w:pPr>
        <w:pStyle w:val="Normal"/>
        <w:jc w:val="both"/>
        <w:rPr>
          <w:rFonts w:ascii="Times New Roman" w:hAnsi="Times New Roman" w:cs="Times New Roman"/>
          <w:sz w:val="28"/>
          <w:szCs w:val="28"/>
        </w:rPr>
      </w:pPr>
      <w:bookmarkStart w:id="238" w:name="n549"/>
      <w:bookmarkEnd w:id="238"/>
      <w:r>
        <w:rPr>
          <w:rFonts w:cs="Times New Roman" w:ascii="Times New Roman" w:hAnsi="Times New Roman"/>
          <w:sz w:val="28"/>
          <w:szCs w:val="28"/>
        </w:rPr>
        <w:t>2) параметри якості природного газу та порядок визначення ФХП природного газу;</w:t>
      </w:r>
    </w:p>
    <w:p>
      <w:pPr>
        <w:pStyle w:val="Normal"/>
        <w:jc w:val="both"/>
        <w:rPr>
          <w:rFonts w:ascii="Times New Roman" w:hAnsi="Times New Roman" w:cs="Times New Roman"/>
          <w:sz w:val="28"/>
          <w:szCs w:val="28"/>
        </w:rPr>
      </w:pPr>
      <w:bookmarkStart w:id="239" w:name="n550"/>
      <w:bookmarkEnd w:id="239"/>
      <w:r>
        <w:rPr>
          <w:rFonts w:cs="Times New Roman" w:ascii="Times New Roman" w:hAnsi="Times New Roman"/>
          <w:sz w:val="28"/>
          <w:szCs w:val="28"/>
        </w:rPr>
        <w:t>3) акт розмежування балансової належності та експлуатаційної відповідальності сторін зі схемою потоків газу на ГРС (ПВВГ);</w:t>
      </w:r>
    </w:p>
    <w:p>
      <w:pPr>
        <w:pStyle w:val="Normal"/>
        <w:jc w:val="both"/>
        <w:rPr>
          <w:rFonts w:ascii="Times New Roman" w:hAnsi="Times New Roman" w:cs="Times New Roman"/>
          <w:sz w:val="28"/>
          <w:szCs w:val="28"/>
        </w:rPr>
      </w:pPr>
      <w:bookmarkStart w:id="240" w:name="n551"/>
      <w:bookmarkEnd w:id="240"/>
      <w:r>
        <w:rPr>
          <w:rFonts w:cs="Times New Roman" w:ascii="Times New Roman" w:hAnsi="Times New Roman"/>
          <w:sz w:val="28"/>
          <w:szCs w:val="28"/>
        </w:rPr>
        <w:t>4) перелік комерційних та дублюючих вузлів обліку (ЗВТ);</w:t>
      </w:r>
    </w:p>
    <w:p>
      <w:pPr>
        <w:pStyle w:val="Normal"/>
        <w:jc w:val="both"/>
        <w:rPr>
          <w:rFonts w:ascii="Times New Roman" w:hAnsi="Times New Roman" w:cs="Times New Roman"/>
          <w:sz w:val="28"/>
          <w:szCs w:val="28"/>
        </w:rPr>
      </w:pPr>
      <w:bookmarkStart w:id="241" w:name="n552"/>
      <w:bookmarkEnd w:id="241"/>
      <w:r>
        <w:rPr>
          <w:rFonts w:cs="Times New Roman" w:ascii="Times New Roman" w:hAnsi="Times New Roman"/>
          <w:sz w:val="28"/>
          <w:szCs w:val="28"/>
        </w:rPr>
        <w:t>5) порядок комерційного обліку природного газу (порядок визначення об’єму/обсягу передачі природного газу в/з ГРМ);</w:t>
      </w:r>
    </w:p>
    <w:p>
      <w:pPr>
        <w:pStyle w:val="Normal"/>
        <w:jc w:val="both"/>
        <w:rPr>
          <w:rFonts w:ascii="Times New Roman" w:hAnsi="Times New Roman" w:cs="Times New Roman"/>
          <w:sz w:val="28"/>
          <w:szCs w:val="28"/>
        </w:rPr>
      </w:pPr>
      <w:bookmarkStart w:id="242" w:name="n553"/>
      <w:bookmarkEnd w:id="242"/>
      <w:r>
        <w:rPr>
          <w:rFonts w:cs="Times New Roman" w:ascii="Times New Roman" w:hAnsi="Times New Roman"/>
          <w:sz w:val="28"/>
          <w:szCs w:val="28"/>
        </w:rPr>
        <w:t>6) порядок перевірки комерційних вузлів обліку газу;</w:t>
      </w:r>
    </w:p>
    <w:p>
      <w:pPr>
        <w:pStyle w:val="Normal"/>
        <w:jc w:val="both"/>
        <w:rPr>
          <w:rFonts w:ascii="Times New Roman" w:hAnsi="Times New Roman" w:cs="Times New Roman"/>
          <w:sz w:val="28"/>
          <w:szCs w:val="28"/>
        </w:rPr>
      </w:pPr>
      <w:bookmarkStart w:id="243" w:name="n554"/>
      <w:bookmarkEnd w:id="243"/>
      <w:r>
        <w:rPr>
          <w:rFonts w:cs="Times New Roman" w:ascii="Times New Roman" w:hAnsi="Times New Roman"/>
          <w:sz w:val="28"/>
          <w:szCs w:val="28"/>
        </w:rPr>
        <w:t>7) порядок взаємодії сторін при виникненні аварійних ситуацій;</w:t>
      </w:r>
    </w:p>
    <w:p>
      <w:pPr>
        <w:pStyle w:val="Normal"/>
        <w:jc w:val="both"/>
        <w:rPr>
          <w:rFonts w:ascii="Times New Roman" w:hAnsi="Times New Roman" w:cs="Times New Roman"/>
          <w:sz w:val="28"/>
          <w:szCs w:val="28"/>
        </w:rPr>
      </w:pPr>
      <w:bookmarkStart w:id="244" w:name="n555"/>
      <w:bookmarkEnd w:id="244"/>
      <w:r>
        <w:rPr>
          <w:rFonts w:cs="Times New Roman" w:ascii="Times New Roman" w:hAnsi="Times New Roman"/>
          <w:sz w:val="28"/>
          <w:szCs w:val="28"/>
        </w:rPr>
        <w:t>8) порядок отримання вихідної інформації від комерційного чи дублюючого вузла обліку.</w:t>
      </w:r>
    </w:p>
    <w:p>
      <w:pPr>
        <w:pStyle w:val="Normal"/>
        <w:jc w:val="both"/>
        <w:rPr>
          <w:rFonts w:ascii="Times New Roman" w:hAnsi="Times New Roman" w:cs="Times New Roman"/>
          <w:sz w:val="28"/>
          <w:szCs w:val="28"/>
        </w:rPr>
      </w:pPr>
      <w:bookmarkStart w:id="245" w:name="n556"/>
      <w:bookmarkEnd w:id="245"/>
      <w:r>
        <w:rPr>
          <w:rFonts w:cs="Times New Roman" w:ascii="Times New Roman" w:hAnsi="Times New Roman"/>
          <w:sz w:val="28"/>
          <w:szCs w:val="28"/>
        </w:rPr>
        <w:t>2. Порядок отримання ГДП, ВБМ, Оператором ГРМ персонального ЕІС-коду визначений </w:t>
      </w:r>
      <w:hyperlink r:id="rId17" w:anchor="n18" w:tgtFrame="_blank">
        <w:r>
          <w:rPr>
            <w:rStyle w:val="Hyperlink"/>
            <w:rFonts w:cs="Times New Roman" w:ascii="Times New Roman" w:hAnsi="Times New Roman"/>
            <w:sz w:val="28"/>
            <w:szCs w:val="28"/>
          </w:rPr>
          <w:t>Кодексом ГТС</w:t>
        </w:r>
      </w:hyperlink>
      <w:r>
        <w:rPr>
          <w:rFonts w:cs="Times New Roman" w:ascii="Times New Roman" w:hAnsi="Times New Roman"/>
          <w:sz w:val="28"/>
          <w:szCs w:val="28"/>
        </w:rPr>
        <w:t>.</w:t>
      </w:r>
    </w:p>
    <w:p>
      <w:pPr>
        <w:pStyle w:val="Normal"/>
        <w:jc w:val="both"/>
        <w:rPr>
          <w:rFonts w:ascii="Times New Roman" w:hAnsi="Times New Roman" w:cs="Times New Roman"/>
          <w:sz w:val="28"/>
          <w:szCs w:val="28"/>
        </w:rPr>
      </w:pPr>
      <w:bookmarkStart w:id="246" w:name="n557"/>
      <w:bookmarkEnd w:id="246"/>
      <w:r>
        <w:rPr>
          <w:rFonts w:cs="Times New Roman" w:ascii="Times New Roman" w:hAnsi="Times New Roman"/>
          <w:sz w:val="28"/>
          <w:szCs w:val="28"/>
        </w:rPr>
        <w:t>Параметри ФХП природного газу, порядок їх визначення та контролю мають відповідати вимогам, визначеним цим Кодексом.</w:t>
      </w:r>
    </w:p>
    <w:p>
      <w:pPr>
        <w:pStyle w:val="Normal"/>
        <w:jc w:val="both"/>
        <w:rPr>
          <w:rFonts w:ascii="Times New Roman" w:hAnsi="Times New Roman" w:cs="Times New Roman"/>
          <w:sz w:val="28"/>
          <w:szCs w:val="28"/>
        </w:rPr>
      </w:pPr>
      <w:bookmarkStart w:id="247" w:name="n558"/>
      <w:bookmarkEnd w:id="247"/>
      <w:r>
        <w:rPr>
          <w:rFonts w:cs="Times New Roman" w:ascii="Times New Roman" w:hAnsi="Times New Roman"/>
          <w:sz w:val="28"/>
          <w:szCs w:val="28"/>
        </w:rPr>
        <w:t>Порядок комерційного обліку природного газу, у тому числі приладового, визначений в </w:t>
      </w:r>
      <w:r>
        <w:fldChar w:fldCharType="begin"/>
      </w:r>
      <w:r>
        <w:rPr>
          <w:rStyle w:val="Hyperlink"/>
          <w:sz w:val="28"/>
          <w:szCs w:val="28"/>
          <w:rFonts w:cs="Times New Roman" w:ascii="Times New Roman" w:hAnsi="Times New Roman"/>
        </w:rPr>
        <w:instrText xml:space="preserve"> HYPERLINK "https://zakon.rada.gov.ua/laws/show/z1379-15" \l "n760"</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розділах ІХ-ХІ</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Кодексу.</w:t>
      </w:r>
    </w:p>
    <w:p>
      <w:pPr>
        <w:pStyle w:val="Normal"/>
        <w:jc w:val="both"/>
        <w:rPr>
          <w:rFonts w:ascii="Times New Roman" w:hAnsi="Times New Roman" w:cs="Times New Roman"/>
          <w:sz w:val="28"/>
          <w:szCs w:val="28"/>
        </w:rPr>
      </w:pPr>
      <w:bookmarkStart w:id="248" w:name="n559"/>
      <w:bookmarkEnd w:id="248"/>
      <w:r>
        <w:rPr>
          <w:rFonts w:cs="Times New Roman" w:ascii="Times New Roman" w:hAnsi="Times New Roman"/>
          <w:sz w:val="28"/>
          <w:szCs w:val="28"/>
        </w:rPr>
        <w:t>3. За технічною угодою про умови приймання-передачі газу ГРМ між сторонами не здійснюються розрахунки за природний газ.</w:t>
      </w:r>
    </w:p>
    <w:p>
      <w:pPr>
        <w:pStyle w:val="Normal"/>
        <w:jc w:val="both"/>
        <w:rPr>
          <w:rFonts w:ascii="Times New Roman" w:hAnsi="Times New Roman" w:cs="Times New Roman"/>
          <w:sz w:val="28"/>
          <w:szCs w:val="28"/>
        </w:rPr>
      </w:pPr>
      <w:bookmarkStart w:id="249" w:name="n560"/>
      <w:bookmarkEnd w:id="249"/>
      <w:r>
        <w:rPr>
          <w:rFonts w:cs="Times New Roman" w:ascii="Times New Roman" w:hAnsi="Times New Roman"/>
          <w:b/>
          <w:bCs/>
          <w:sz w:val="28"/>
          <w:szCs w:val="28"/>
        </w:rPr>
        <w:t>3. Порядок укладання договору розподілу природного газу</w:t>
      </w:r>
    </w:p>
    <w:p>
      <w:pPr>
        <w:pStyle w:val="Normal"/>
        <w:jc w:val="both"/>
        <w:rPr>
          <w:rFonts w:ascii="Times New Roman" w:hAnsi="Times New Roman" w:cs="Times New Roman"/>
          <w:sz w:val="28"/>
          <w:szCs w:val="28"/>
        </w:rPr>
      </w:pPr>
      <w:bookmarkStart w:id="250" w:name="n561"/>
      <w:bookmarkEnd w:id="250"/>
      <w:r>
        <w:rPr>
          <w:rFonts w:cs="Times New Roman" w:ascii="Times New Roman" w:hAnsi="Times New Roman"/>
          <w:sz w:val="28"/>
          <w:szCs w:val="28"/>
        </w:rPr>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pPr>
        <w:pStyle w:val="Normal"/>
        <w:jc w:val="both"/>
        <w:rPr>
          <w:rFonts w:ascii="Times New Roman" w:hAnsi="Times New Roman" w:cs="Times New Roman"/>
          <w:sz w:val="28"/>
          <w:szCs w:val="28"/>
        </w:rPr>
      </w:pPr>
      <w:bookmarkStart w:id="251" w:name="n562"/>
      <w:bookmarkEnd w:id="251"/>
      <w:r>
        <w:rPr>
          <w:rFonts w:cs="Times New Roman" w:ascii="Times New Roman" w:hAnsi="Times New Roman"/>
          <w:sz w:val="28"/>
          <w:szCs w:val="28"/>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pPr>
        <w:pStyle w:val="Normal"/>
        <w:jc w:val="both"/>
        <w:rPr>
          <w:rFonts w:ascii="Times New Roman" w:hAnsi="Times New Roman" w:cs="Times New Roman"/>
          <w:sz w:val="28"/>
          <w:szCs w:val="28"/>
        </w:rPr>
      </w:pPr>
      <w:bookmarkStart w:id="252" w:name="n563"/>
      <w:bookmarkEnd w:id="252"/>
      <w:r>
        <w:rPr>
          <w:rFonts w:cs="Times New Roman" w:ascii="Times New Roman" w:hAnsi="Times New Roman"/>
          <w:sz w:val="28"/>
          <w:szCs w:val="28"/>
        </w:rPr>
        <w:t>Здійснення відбору (споживання) природного газу споживачем за відсутності укладеного договору розподілу природного газу не допускається.</w:t>
      </w:r>
    </w:p>
    <w:p>
      <w:pPr>
        <w:pStyle w:val="Normal"/>
        <w:jc w:val="both"/>
        <w:rPr>
          <w:rFonts w:ascii="Times New Roman" w:hAnsi="Times New Roman" w:cs="Times New Roman"/>
          <w:sz w:val="28"/>
          <w:szCs w:val="28"/>
        </w:rPr>
      </w:pPr>
      <w:bookmarkStart w:id="253" w:name="n2101"/>
      <w:bookmarkEnd w:id="253"/>
      <w:r>
        <w:rPr>
          <w:rFonts w:cs="Times New Roman" w:ascii="Times New Roman" w:hAnsi="Times New Roman"/>
          <w:sz w:val="28"/>
          <w:szCs w:val="28"/>
        </w:rPr>
        <w:t>За однією поштовою адресою укладається один договір розподілу природного газу з побутовим споживачем. У випадку наявності у побутового споживача декількох об’єктів за різними поштовими адресами укладаються окремі договори розподілу природного газу по цих об’єктах.</w:t>
      </w:r>
    </w:p>
    <w:p>
      <w:pPr>
        <w:pStyle w:val="Normal"/>
        <w:jc w:val="both"/>
        <w:rPr>
          <w:rFonts w:ascii="Times New Roman" w:hAnsi="Times New Roman" w:cs="Times New Roman"/>
          <w:sz w:val="28"/>
          <w:szCs w:val="28"/>
        </w:rPr>
      </w:pPr>
      <w:bookmarkStart w:id="254" w:name="n2103"/>
      <w:bookmarkStart w:id="255" w:name="n2102"/>
      <w:bookmarkEnd w:id="254"/>
      <w:bookmarkEnd w:id="255"/>
      <w:r>
        <w:rPr>
          <w:rFonts w:cs="Times New Roman" w:ascii="Times New Roman" w:hAnsi="Times New Roman"/>
          <w:sz w:val="28"/>
          <w:szCs w:val="28"/>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pPr>
        <w:pStyle w:val="Normal"/>
        <w:jc w:val="both"/>
        <w:rPr>
          <w:rFonts w:ascii="Times New Roman" w:hAnsi="Times New Roman" w:cs="Times New Roman"/>
          <w:sz w:val="28"/>
          <w:szCs w:val="28"/>
        </w:rPr>
      </w:pPr>
      <w:bookmarkStart w:id="256" w:name="n564"/>
      <w:bookmarkStart w:id="257" w:name="n2104"/>
      <w:bookmarkEnd w:id="256"/>
      <w:bookmarkEnd w:id="257"/>
      <w:r>
        <w:rPr>
          <w:rFonts w:cs="Times New Roman" w:ascii="Times New Roman" w:hAnsi="Times New Roman"/>
          <w:sz w:val="28"/>
          <w:szCs w:val="28"/>
        </w:rPr>
        <w:t>2. На підставі укладеного договору розподілу природного газу Оператор ГРМ:</w:t>
      </w:r>
    </w:p>
    <w:p>
      <w:pPr>
        <w:pStyle w:val="Normal"/>
        <w:jc w:val="both"/>
        <w:rPr>
          <w:rFonts w:ascii="Times New Roman" w:hAnsi="Times New Roman" w:cs="Times New Roman"/>
          <w:sz w:val="28"/>
          <w:szCs w:val="28"/>
        </w:rPr>
      </w:pPr>
      <w:bookmarkStart w:id="258" w:name="n565"/>
      <w:bookmarkEnd w:id="258"/>
      <w:r>
        <w:rPr>
          <w:rFonts w:cs="Times New Roman" w:ascii="Times New Roman" w:hAnsi="Times New Roman"/>
          <w:sz w:val="28"/>
          <w:szCs w:val="28"/>
        </w:rPr>
        <w:t>1) присвоює споживачу (у тому числі побутовому споживачу) персональний EIC-код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pPr>
        <w:pStyle w:val="Normal"/>
        <w:jc w:val="both"/>
        <w:rPr>
          <w:rFonts w:ascii="Times New Roman" w:hAnsi="Times New Roman" w:cs="Times New Roman"/>
          <w:sz w:val="28"/>
          <w:szCs w:val="28"/>
        </w:rPr>
      </w:pPr>
      <w:bookmarkStart w:id="259" w:name="n566"/>
      <w:bookmarkStart w:id="260" w:name="n1934"/>
      <w:bookmarkEnd w:id="259"/>
      <w:bookmarkEnd w:id="260"/>
      <w:r>
        <w:rPr>
          <w:rFonts w:cs="Times New Roman" w:ascii="Times New Roman" w:hAnsi="Times New Roman"/>
          <w:sz w:val="28"/>
          <w:szCs w:val="28"/>
        </w:rPr>
        <w:t>2) надає послугу споживачу із забезпечення цілодобового доступу до ГРМ для можливості споживання ним відповідних об’ємів природного газу, виділених постачальником природного газу;</w:t>
      </w:r>
    </w:p>
    <w:p>
      <w:pPr>
        <w:pStyle w:val="Normal"/>
        <w:jc w:val="both"/>
        <w:rPr>
          <w:rFonts w:ascii="Times New Roman" w:hAnsi="Times New Roman" w:cs="Times New Roman"/>
          <w:sz w:val="28"/>
          <w:szCs w:val="28"/>
        </w:rPr>
      </w:pPr>
      <w:bookmarkStart w:id="261" w:name="n567"/>
      <w:bookmarkStart w:id="262" w:name="n1935"/>
      <w:bookmarkEnd w:id="261"/>
      <w:bookmarkEnd w:id="262"/>
      <w:r>
        <w:rPr>
          <w:rFonts w:cs="Times New Roman" w:ascii="Times New Roman" w:hAnsi="Times New Roman"/>
          <w:sz w:val="28"/>
          <w:szCs w:val="28"/>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18" w:anchor="n18" w:tgtFrame="_blank">
        <w:r>
          <w:rPr>
            <w:rStyle w:val="Hyperlink"/>
            <w:rFonts w:cs="Times New Roman" w:ascii="Times New Roman" w:hAnsi="Times New Roman"/>
            <w:sz w:val="28"/>
            <w:szCs w:val="28"/>
          </w:rPr>
          <w:t>Кодексом ГТС</w:t>
        </w:r>
      </w:hyperlink>
      <w:r>
        <w:rPr>
          <w:rFonts w:cs="Times New Roman" w:ascii="Times New Roman" w:hAnsi="Times New Roman"/>
          <w:sz w:val="28"/>
          <w:szCs w:val="28"/>
        </w:rPr>
        <w:t> та цим Кодексом.</w:t>
      </w:r>
    </w:p>
    <w:p>
      <w:pPr>
        <w:pStyle w:val="Normal"/>
        <w:jc w:val="both"/>
        <w:rPr>
          <w:rFonts w:ascii="Times New Roman" w:hAnsi="Times New Roman" w:cs="Times New Roman"/>
          <w:sz w:val="28"/>
          <w:szCs w:val="28"/>
        </w:rPr>
      </w:pPr>
      <w:bookmarkStart w:id="263" w:name="n568"/>
      <w:bookmarkStart w:id="264" w:name="n1936"/>
      <w:bookmarkEnd w:id="263"/>
      <w:bookmarkEnd w:id="264"/>
      <w:r>
        <w:rPr>
          <w:rFonts w:cs="Times New Roman" w:ascii="Times New Roman" w:hAnsi="Times New Roman"/>
          <w:sz w:val="28"/>
          <w:szCs w:val="28"/>
        </w:rPr>
        <w:t>Порядок присвоєння персонального ЕІС-коду споживачу (побутовому споживачу) та за необхідності його точці (точкам) комерційного обліку визначається </w:t>
      </w:r>
      <w:r>
        <w:fldChar w:fldCharType="begin"/>
      </w:r>
      <w:r>
        <w:rPr>
          <w:rStyle w:val="Hyperlink"/>
          <w:sz w:val="28"/>
          <w:szCs w:val="28"/>
          <w:rFonts w:cs="Times New Roman" w:ascii="Times New Roman" w:hAnsi="Times New Roman"/>
        </w:rPr>
        <w:instrText xml:space="preserve"> HYPERLINK "https://zakon.rada.gov.ua/laws/show/z1379-15" \l "n601"</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главою 4</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розділу.</w:t>
      </w:r>
    </w:p>
    <w:p>
      <w:pPr>
        <w:pStyle w:val="Normal"/>
        <w:jc w:val="both"/>
        <w:rPr>
          <w:rFonts w:ascii="Times New Roman" w:hAnsi="Times New Roman" w:cs="Times New Roman"/>
          <w:sz w:val="28"/>
          <w:szCs w:val="28"/>
        </w:rPr>
      </w:pPr>
      <w:bookmarkStart w:id="265" w:name="n569"/>
      <w:bookmarkEnd w:id="265"/>
      <w:r>
        <w:rPr>
          <w:rFonts w:cs="Times New Roman" w:ascii="Times New Roman" w:hAnsi="Times New Roman"/>
          <w:sz w:val="28"/>
          <w:szCs w:val="28"/>
        </w:rPr>
        <w:t>Порядок комерційного обліку природного газу, у тому числі приладового, по об’єкту споживача визначений в </w:t>
      </w:r>
      <w:r>
        <w:fldChar w:fldCharType="begin"/>
      </w:r>
      <w:r>
        <w:rPr>
          <w:rStyle w:val="Hyperlink"/>
          <w:sz w:val="28"/>
          <w:szCs w:val="28"/>
          <w:rFonts w:cs="Times New Roman" w:ascii="Times New Roman" w:hAnsi="Times New Roman"/>
        </w:rPr>
        <w:instrText xml:space="preserve"> HYPERLINK "https://zakon.rada.gov.ua/laws/show/z1379-15" \l "n760"</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розділах ІХ-ХІ</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Кодексу.</w:t>
      </w:r>
    </w:p>
    <w:p>
      <w:pPr>
        <w:pStyle w:val="Normal"/>
        <w:jc w:val="both"/>
        <w:rPr>
          <w:rFonts w:ascii="Times New Roman" w:hAnsi="Times New Roman" w:cs="Times New Roman"/>
          <w:sz w:val="28"/>
          <w:szCs w:val="28"/>
        </w:rPr>
      </w:pPr>
      <w:bookmarkStart w:id="266" w:name="n570"/>
      <w:bookmarkEnd w:id="266"/>
      <w:r>
        <w:rPr>
          <w:rFonts w:cs="Times New Roman" w:ascii="Times New Roman" w:hAnsi="Times New Roman"/>
          <w:sz w:val="28"/>
          <w:szCs w:val="28"/>
        </w:rPr>
        <w:t>3. Договір розподілу природного газу є публічним та укладається з урахуванням </w:t>
      </w:r>
      <w:hyperlink r:id="rId19" w:anchor="n3141" w:tgtFrame="_blank">
        <w:r>
          <w:rPr>
            <w:rStyle w:val="Hyperlink"/>
            <w:rFonts w:cs="Times New Roman" w:ascii="Times New Roman" w:hAnsi="Times New Roman"/>
            <w:sz w:val="28"/>
            <w:szCs w:val="28"/>
          </w:rPr>
          <w:t>статей 633</w:t>
        </w:r>
      </w:hyperlink>
      <w:r>
        <w:rPr>
          <w:rFonts w:cs="Times New Roman" w:ascii="Times New Roman" w:hAnsi="Times New Roman"/>
          <w:sz w:val="28"/>
          <w:szCs w:val="28"/>
        </w:rPr>
        <w:t>, </w:t>
      </w:r>
      <w:hyperlink r:id="rId20" w:anchor="n3149" w:tgtFrame="_blank">
        <w:r>
          <w:rPr>
            <w:rStyle w:val="Hyperlink"/>
            <w:rFonts w:cs="Times New Roman" w:ascii="Times New Roman" w:hAnsi="Times New Roman"/>
            <w:sz w:val="28"/>
            <w:szCs w:val="28"/>
          </w:rPr>
          <w:t>634</w:t>
        </w:r>
      </w:hyperlink>
      <w:r>
        <w:rPr>
          <w:rFonts w:cs="Times New Roman" w:ascii="Times New Roman" w:hAnsi="Times New Roman"/>
          <w:sz w:val="28"/>
          <w:szCs w:val="28"/>
        </w:rPr>
        <w:t>, </w:t>
      </w:r>
      <w:hyperlink r:id="rId21" w:anchor="n3186" w:tgtFrame="_blank">
        <w:r>
          <w:rPr>
            <w:rStyle w:val="Hyperlink"/>
            <w:rFonts w:cs="Times New Roman" w:ascii="Times New Roman" w:hAnsi="Times New Roman"/>
            <w:sz w:val="28"/>
            <w:szCs w:val="28"/>
          </w:rPr>
          <w:t>641</w:t>
        </w:r>
      </w:hyperlink>
      <w:r>
        <w:rPr>
          <w:rFonts w:cs="Times New Roman" w:ascii="Times New Roman" w:hAnsi="Times New Roman"/>
          <w:sz w:val="28"/>
          <w:szCs w:val="28"/>
        </w:rPr>
        <w:t>, </w:t>
      </w:r>
      <w:hyperlink r:id="rId22" w:anchor="n3191" w:tgtFrame="_blank">
        <w:r>
          <w:rPr>
            <w:rStyle w:val="Hyperlink"/>
            <w:rFonts w:cs="Times New Roman" w:ascii="Times New Roman" w:hAnsi="Times New Roman"/>
            <w:sz w:val="28"/>
            <w:szCs w:val="28"/>
          </w:rPr>
          <w:t>642</w:t>
        </w:r>
      </w:hyperlink>
      <w:r>
        <w:rPr>
          <w:rFonts w:cs="Times New Roman" w:ascii="Times New Roman" w:hAnsi="Times New Roman"/>
          <w:sz w:val="28"/>
          <w:szCs w:val="28"/>
        </w:rPr>
        <w:t> Цивільного Кодексу України за формою Типового договору розподілу природного газу.</w:t>
      </w:r>
    </w:p>
    <w:p>
      <w:pPr>
        <w:pStyle w:val="Normal"/>
        <w:jc w:val="both"/>
        <w:rPr>
          <w:rFonts w:ascii="Times New Roman" w:hAnsi="Times New Roman" w:cs="Times New Roman"/>
          <w:sz w:val="28"/>
          <w:szCs w:val="28"/>
        </w:rPr>
      </w:pPr>
      <w:bookmarkStart w:id="267" w:name="n571"/>
      <w:bookmarkEnd w:id="267"/>
      <w:r>
        <w:rPr>
          <w:rFonts w:cs="Times New Roman" w:ascii="Times New Roman" w:hAnsi="Times New Roman"/>
          <w:sz w:val="28"/>
          <w:szCs w:val="28"/>
        </w:rPr>
        <w:t>Оператор ГРМ зобов’язаний на головній сторінці свого вебсайту,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
    <w:p>
      <w:pPr>
        <w:pStyle w:val="Normal"/>
        <w:jc w:val="both"/>
        <w:rPr>
          <w:rFonts w:ascii="Times New Roman" w:hAnsi="Times New Roman" w:cs="Times New Roman"/>
          <w:sz w:val="28"/>
          <w:szCs w:val="28"/>
        </w:rPr>
      </w:pPr>
      <w:bookmarkStart w:id="268" w:name="n572"/>
      <w:bookmarkEnd w:id="268"/>
      <w:r>
        <w:rPr>
          <w:rFonts w:cs="Times New Roman" w:ascii="Times New Roman" w:hAnsi="Times New Roman"/>
          <w:sz w:val="28"/>
          <w:szCs w:val="28"/>
        </w:rPr>
        <w:t>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вебсайті Регулятора та Оператора 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pPr>
        <w:pStyle w:val="Normal"/>
        <w:jc w:val="both"/>
        <w:rPr>
          <w:rFonts w:ascii="Times New Roman" w:hAnsi="Times New Roman" w:cs="Times New Roman"/>
          <w:sz w:val="28"/>
          <w:szCs w:val="28"/>
        </w:rPr>
      </w:pPr>
      <w:bookmarkStart w:id="269" w:name="n573"/>
      <w:bookmarkEnd w:id="269"/>
      <w:r>
        <w:rPr>
          <w:rFonts w:cs="Times New Roman" w:ascii="Times New Roman" w:hAnsi="Times New Roman"/>
          <w:sz w:val="28"/>
          <w:szCs w:val="28"/>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pPr>
        <w:pStyle w:val="Normal"/>
        <w:jc w:val="both"/>
        <w:rPr>
          <w:rFonts w:ascii="Times New Roman" w:hAnsi="Times New Roman" w:cs="Times New Roman"/>
          <w:sz w:val="28"/>
          <w:szCs w:val="28"/>
        </w:rPr>
      </w:pPr>
      <w:bookmarkStart w:id="270" w:name="n574"/>
      <w:bookmarkEnd w:id="270"/>
      <w:r>
        <w:rPr>
          <w:rFonts w:cs="Times New Roman" w:ascii="Times New Roman" w:hAnsi="Times New Roman"/>
          <w:sz w:val="28"/>
          <w:szCs w:val="28"/>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pPr>
        <w:pStyle w:val="Normal"/>
        <w:jc w:val="both"/>
        <w:rPr>
          <w:rFonts w:ascii="Times New Roman" w:hAnsi="Times New Roman" w:cs="Times New Roman"/>
          <w:sz w:val="28"/>
          <w:szCs w:val="28"/>
        </w:rPr>
      </w:pPr>
      <w:bookmarkStart w:id="271" w:name="n575"/>
      <w:bookmarkEnd w:id="271"/>
      <w:r>
        <w:rPr>
          <w:rFonts w:cs="Times New Roman" w:ascii="Times New Roman" w:hAnsi="Times New Roman"/>
          <w:sz w:val="28"/>
          <w:szCs w:val="28"/>
        </w:rPr>
        <w:t>Оператор ГРМ може надати споживачу підписану його уповноваженою особою письмову форму договору розподілу природного газу.</w:t>
      </w:r>
    </w:p>
    <w:p>
      <w:pPr>
        <w:pStyle w:val="Normal"/>
        <w:jc w:val="both"/>
        <w:rPr>
          <w:rFonts w:ascii="Times New Roman" w:hAnsi="Times New Roman" w:cs="Times New Roman"/>
          <w:sz w:val="28"/>
          <w:szCs w:val="28"/>
        </w:rPr>
      </w:pPr>
      <w:bookmarkStart w:id="272" w:name="n576"/>
      <w:bookmarkEnd w:id="272"/>
      <w:r>
        <w:rPr>
          <w:rFonts w:cs="Times New Roman" w:ascii="Times New Roman" w:hAnsi="Times New Roman"/>
          <w:sz w:val="28"/>
          <w:szCs w:val="28"/>
        </w:rPr>
        <w:t>Персоніфіковані дані мають бути достатніми для проведення розрахунків, зокрема мають містити:</w:t>
      </w:r>
    </w:p>
    <w:p>
      <w:pPr>
        <w:pStyle w:val="Normal"/>
        <w:jc w:val="both"/>
        <w:rPr>
          <w:rFonts w:ascii="Times New Roman" w:hAnsi="Times New Roman" w:cs="Times New Roman"/>
          <w:sz w:val="28"/>
          <w:szCs w:val="28"/>
        </w:rPr>
      </w:pPr>
      <w:bookmarkStart w:id="273" w:name="n577"/>
      <w:bookmarkStart w:id="274" w:name="n2185"/>
      <w:bookmarkEnd w:id="273"/>
      <w:bookmarkEnd w:id="274"/>
      <w:r>
        <w:rPr>
          <w:rFonts w:cs="Times New Roman" w:ascii="Times New Roman" w:hAnsi="Times New Roman"/>
          <w:sz w:val="28"/>
          <w:szCs w:val="28"/>
        </w:rPr>
        <w:t>1) присвоєний споживачу персональний ЕІС-код як суб’єкту ринку природного газу та за необхідності ЕІС-код його точки (точок) комерційного обліку;</w:t>
      </w:r>
    </w:p>
    <w:p>
      <w:pPr>
        <w:pStyle w:val="Normal"/>
        <w:jc w:val="both"/>
        <w:rPr>
          <w:rFonts w:ascii="Times New Roman" w:hAnsi="Times New Roman" w:cs="Times New Roman"/>
          <w:sz w:val="28"/>
          <w:szCs w:val="28"/>
        </w:rPr>
      </w:pPr>
      <w:bookmarkStart w:id="275" w:name="n578"/>
      <w:bookmarkEnd w:id="275"/>
      <w:r>
        <w:rPr>
          <w:rFonts w:cs="Times New Roman" w:ascii="Times New Roman" w:hAnsi="Times New Roman"/>
          <w:sz w:val="28"/>
          <w:szCs w:val="28"/>
        </w:rPr>
        <w:t>2) величину річної замовленої потужності об’єкта споживача (для споживача, що не є побутовим) на період до завершення першого повного газового року споживання природного газу;</w:t>
      </w:r>
    </w:p>
    <w:p>
      <w:pPr>
        <w:pStyle w:val="Normal"/>
        <w:jc w:val="both"/>
        <w:rPr>
          <w:rFonts w:ascii="Times New Roman" w:hAnsi="Times New Roman" w:cs="Times New Roman"/>
          <w:sz w:val="28"/>
          <w:szCs w:val="28"/>
        </w:rPr>
      </w:pPr>
      <w:bookmarkStart w:id="276" w:name="n579"/>
      <w:bookmarkStart w:id="277" w:name="n2186"/>
      <w:bookmarkEnd w:id="276"/>
      <w:bookmarkEnd w:id="277"/>
      <w:r>
        <w:rPr>
          <w:rFonts w:cs="Times New Roman" w:ascii="Times New Roman" w:hAnsi="Times New Roman"/>
          <w:sz w:val="28"/>
          <w:szCs w:val="28"/>
        </w:rPr>
        <w:t>3) перелік комерційних вузлів обліку (за їх наявності);</w:t>
      </w:r>
    </w:p>
    <w:p>
      <w:pPr>
        <w:pStyle w:val="Normal"/>
        <w:jc w:val="both"/>
        <w:rPr>
          <w:rFonts w:ascii="Times New Roman" w:hAnsi="Times New Roman" w:cs="Times New Roman"/>
          <w:sz w:val="28"/>
          <w:szCs w:val="28"/>
        </w:rPr>
      </w:pPr>
      <w:bookmarkStart w:id="278" w:name="n580"/>
      <w:bookmarkEnd w:id="278"/>
      <w:r>
        <w:rPr>
          <w:rFonts w:cs="Times New Roman" w:ascii="Times New Roman" w:hAnsi="Times New Roman"/>
          <w:sz w:val="28"/>
          <w:szCs w:val="28"/>
        </w:rPr>
        <w:t>4) акт розмежування балансової належності та експлуатаційної відповідальності сторін, що складається з урахуванням вимог цього Кодексу;</w:t>
      </w:r>
    </w:p>
    <w:p>
      <w:pPr>
        <w:pStyle w:val="Normal"/>
        <w:jc w:val="both"/>
        <w:rPr>
          <w:rFonts w:ascii="Times New Roman" w:hAnsi="Times New Roman" w:cs="Times New Roman"/>
          <w:sz w:val="28"/>
          <w:szCs w:val="28"/>
        </w:rPr>
      </w:pPr>
      <w:bookmarkStart w:id="279" w:name="n581"/>
      <w:bookmarkEnd w:id="279"/>
      <w:r>
        <w:rPr>
          <w:rFonts w:cs="Times New Roman" w:ascii="Times New Roman" w:hAnsi="Times New Roman"/>
          <w:sz w:val="28"/>
          <w:szCs w:val="28"/>
        </w:rPr>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pPr>
        <w:pStyle w:val="Normal"/>
        <w:jc w:val="both"/>
        <w:rPr>
          <w:rFonts w:ascii="Times New Roman" w:hAnsi="Times New Roman" w:cs="Times New Roman"/>
          <w:sz w:val="28"/>
          <w:szCs w:val="28"/>
        </w:rPr>
      </w:pPr>
      <w:bookmarkStart w:id="280" w:name="n582"/>
      <w:bookmarkEnd w:id="280"/>
      <w:r>
        <w:rPr>
          <w:rFonts w:cs="Times New Roman" w:ascii="Times New Roman" w:hAnsi="Times New Roman"/>
          <w:sz w:val="28"/>
          <w:szCs w:val="28"/>
        </w:rPr>
        <w:t>6) норми споживання природного газу у розрізі 12 календарних місяців (норма застосовується щодо побутових споживачів без лічильника газу);</w:t>
      </w:r>
    </w:p>
    <w:p>
      <w:pPr>
        <w:pStyle w:val="Normal"/>
        <w:jc w:val="both"/>
        <w:rPr>
          <w:rFonts w:ascii="Times New Roman" w:hAnsi="Times New Roman" w:cs="Times New Roman"/>
          <w:sz w:val="28"/>
          <w:szCs w:val="28"/>
        </w:rPr>
      </w:pPr>
      <w:bookmarkStart w:id="281" w:name="n583"/>
      <w:bookmarkEnd w:id="281"/>
      <w:r>
        <w:rPr>
          <w:rFonts w:cs="Times New Roman" w:ascii="Times New Roman" w:hAnsi="Times New Roman"/>
          <w:sz w:val="28"/>
          <w:szCs w:val="28"/>
        </w:rPr>
        <w:t>7) розрахунок втрат і витрат природного газу (за необхідності щодо споживачів, які не є побутовими).</w:t>
      </w:r>
    </w:p>
    <w:p>
      <w:pPr>
        <w:pStyle w:val="Normal"/>
        <w:jc w:val="both"/>
        <w:rPr>
          <w:rFonts w:ascii="Times New Roman" w:hAnsi="Times New Roman" w:cs="Times New Roman"/>
          <w:sz w:val="28"/>
          <w:szCs w:val="28"/>
        </w:rPr>
      </w:pPr>
      <w:bookmarkStart w:id="282" w:name="n584"/>
      <w:bookmarkEnd w:id="282"/>
      <w:r>
        <w:rPr>
          <w:rFonts w:cs="Times New Roman" w:ascii="Times New Roman" w:hAnsi="Times New Roman"/>
          <w:sz w:val="28"/>
          <w:szCs w:val="28"/>
        </w:rPr>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pPr>
        <w:pStyle w:val="Normal"/>
        <w:jc w:val="both"/>
        <w:rPr>
          <w:rFonts w:ascii="Times New Roman" w:hAnsi="Times New Roman" w:cs="Times New Roman"/>
          <w:sz w:val="28"/>
          <w:szCs w:val="28"/>
        </w:rPr>
      </w:pPr>
      <w:bookmarkStart w:id="283" w:name="n585"/>
      <w:bookmarkEnd w:id="283"/>
      <w:r>
        <w:rPr>
          <w:rFonts w:cs="Times New Roman" w:ascii="Times New Roman" w:hAnsi="Times New Roman"/>
          <w:sz w:val="28"/>
          <w:szCs w:val="28"/>
        </w:rPr>
        <w:t>Згідно з вимогами цього пункту здійснюється приєднання до договору розподілу природного газу споживачів-замовників, які отримують технічний доступ до ГРМ.</w:t>
      </w:r>
    </w:p>
    <w:p>
      <w:pPr>
        <w:pStyle w:val="Normal"/>
        <w:jc w:val="both"/>
        <w:rPr>
          <w:rFonts w:ascii="Times New Roman" w:hAnsi="Times New Roman" w:cs="Times New Roman"/>
          <w:sz w:val="28"/>
          <w:szCs w:val="28"/>
        </w:rPr>
      </w:pPr>
      <w:bookmarkStart w:id="284" w:name="n586"/>
      <w:bookmarkEnd w:id="284"/>
      <w:r>
        <w:rPr>
          <w:rFonts w:cs="Times New Roman" w:ascii="Times New Roman" w:hAnsi="Times New Roman"/>
          <w:sz w:val="28"/>
          <w:szCs w:val="28"/>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pPr>
        <w:pStyle w:val="Normal"/>
        <w:jc w:val="both"/>
        <w:rPr>
          <w:rFonts w:ascii="Times New Roman" w:hAnsi="Times New Roman" w:cs="Times New Roman"/>
          <w:sz w:val="28"/>
          <w:szCs w:val="28"/>
        </w:rPr>
      </w:pPr>
      <w:bookmarkStart w:id="285" w:name="n587"/>
      <w:bookmarkEnd w:id="285"/>
      <w:r>
        <w:rPr>
          <w:rFonts w:cs="Times New Roman" w:ascii="Times New Roman" w:hAnsi="Times New Roman"/>
          <w:sz w:val="28"/>
          <w:szCs w:val="28"/>
        </w:rPr>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pPr>
        <w:pStyle w:val="Normal"/>
        <w:jc w:val="both"/>
        <w:rPr>
          <w:rFonts w:ascii="Times New Roman" w:hAnsi="Times New Roman" w:cs="Times New Roman"/>
          <w:sz w:val="28"/>
          <w:szCs w:val="28"/>
        </w:rPr>
      </w:pPr>
      <w:bookmarkStart w:id="286" w:name="n588"/>
      <w:bookmarkEnd w:id="286"/>
      <w:r>
        <w:rPr>
          <w:rFonts w:cs="Times New Roman" w:ascii="Times New Roman" w:hAnsi="Times New Roman"/>
          <w:sz w:val="28"/>
          <w:szCs w:val="28"/>
        </w:rPr>
        <w:t>1) копії документів, якими визначено право власності чи користування замовника на його об’єкт (приміщення);</w:t>
      </w:r>
    </w:p>
    <w:p>
      <w:pPr>
        <w:pStyle w:val="Normal"/>
        <w:jc w:val="both"/>
        <w:rPr>
          <w:rFonts w:ascii="Times New Roman" w:hAnsi="Times New Roman" w:cs="Times New Roman"/>
          <w:sz w:val="28"/>
          <w:szCs w:val="28"/>
        </w:rPr>
      </w:pPr>
      <w:bookmarkStart w:id="287" w:name="n589"/>
      <w:bookmarkEnd w:id="287"/>
      <w:r>
        <w:rPr>
          <w:rFonts w:cs="Times New Roman" w:ascii="Times New Roman" w:hAnsi="Times New Roman"/>
          <w:sz w:val="28"/>
          <w:szCs w:val="28"/>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pPr>
        <w:pStyle w:val="Normal"/>
        <w:jc w:val="both"/>
        <w:rPr>
          <w:rFonts w:ascii="Times New Roman" w:hAnsi="Times New Roman" w:cs="Times New Roman"/>
          <w:sz w:val="28"/>
          <w:szCs w:val="28"/>
        </w:rPr>
      </w:pPr>
      <w:bookmarkStart w:id="288" w:name="n590"/>
      <w:bookmarkEnd w:id="288"/>
      <w:r>
        <w:rPr>
          <w:rFonts w:cs="Times New Roman" w:ascii="Times New Roman" w:hAnsi="Times New Roman"/>
          <w:sz w:val="28"/>
          <w:szCs w:val="28"/>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pPr>
        <w:pStyle w:val="Normal"/>
        <w:jc w:val="both"/>
        <w:rPr>
          <w:rFonts w:ascii="Times New Roman" w:hAnsi="Times New Roman" w:cs="Times New Roman"/>
          <w:sz w:val="28"/>
          <w:szCs w:val="28"/>
        </w:rPr>
      </w:pPr>
      <w:bookmarkStart w:id="289" w:name="n591"/>
      <w:bookmarkEnd w:id="289"/>
      <w:r>
        <w:rPr>
          <w:rFonts w:cs="Times New Roman" w:ascii="Times New Roman" w:hAnsi="Times New Roman"/>
          <w:sz w:val="28"/>
          <w:szCs w:val="28"/>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pPr>
        <w:pStyle w:val="Normal"/>
        <w:jc w:val="both"/>
        <w:rPr>
          <w:rFonts w:ascii="Times New Roman" w:hAnsi="Times New Roman" w:cs="Times New Roman"/>
          <w:sz w:val="28"/>
          <w:szCs w:val="28"/>
        </w:rPr>
      </w:pPr>
      <w:bookmarkStart w:id="290" w:name="n592"/>
      <w:bookmarkEnd w:id="290"/>
      <w:r>
        <w:rPr>
          <w:rFonts w:cs="Times New Roman" w:ascii="Times New Roman" w:hAnsi="Times New Roman"/>
          <w:sz w:val="28"/>
          <w:szCs w:val="28"/>
        </w:rPr>
        <w:t>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надає (підтверджує) сформовану заяву-приєднання до умов договору розподілу природного газу.</w:t>
      </w:r>
    </w:p>
    <w:p>
      <w:pPr>
        <w:pStyle w:val="Normal"/>
        <w:jc w:val="both"/>
        <w:rPr>
          <w:rFonts w:ascii="Times New Roman" w:hAnsi="Times New Roman" w:cs="Times New Roman"/>
          <w:sz w:val="28"/>
          <w:szCs w:val="28"/>
        </w:rPr>
      </w:pPr>
      <w:bookmarkStart w:id="291" w:name="n593"/>
      <w:bookmarkEnd w:id="291"/>
      <w:r>
        <w:rPr>
          <w:rFonts w:cs="Times New Roman" w:ascii="Times New Roman" w:hAnsi="Times New Roman"/>
          <w:sz w:val="28"/>
          <w:szCs w:val="28"/>
        </w:rPr>
        <w:t>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pPr>
        <w:pStyle w:val="Normal"/>
        <w:jc w:val="both"/>
        <w:rPr>
          <w:rFonts w:ascii="Times New Roman" w:hAnsi="Times New Roman" w:cs="Times New Roman"/>
          <w:sz w:val="28"/>
          <w:szCs w:val="28"/>
        </w:rPr>
      </w:pPr>
      <w:bookmarkStart w:id="292" w:name="n594"/>
      <w:bookmarkEnd w:id="292"/>
      <w:r>
        <w:rPr>
          <w:rFonts w:cs="Times New Roman" w:ascii="Times New Roman" w:hAnsi="Times New Roman"/>
          <w:sz w:val="28"/>
          <w:szCs w:val="28"/>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pPr>
        <w:pStyle w:val="Normal"/>
        <w:jc w:val="both"/>
        <w:rPr>
          <w:rFonts w:ascii="Times New Roman" w:hAnsi="Times New Roman" w:cs="Times New Roman"/>
          <w:sz w:val="28"/>
          <w:szCs w:val="28"/>
        </w:rPr>
      </w:pPr>
      <w:bookmarkStart w:id="293" w:name="n595"/>
      <w:bookmarkEnd w:id="293"/>
      <w:r>
        <w:rPr>
          <w:rFonts w:cs="Times New Roman" w:ascii="Times New Roman" w:hAnsi="Times New Roman"/>
          <w:sz w:val="28"/>
          <w:szCs w:val="28"/>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pPr>
        <w:pStyle w:val="Normal"/>
        <w:jc w:val="both"/>
        <w:rPr>
          <w:rFonts w:ascii="Times New Roman" w:hAnsi="Times New Roman" w:cs="Times New Roman"/>
          <w:sz w:val="28"/>
          <w:szCs w:val="28"/>
        </w:rPr>
      </w:pPr>
      <w:bookmarkStart w:id="294" w:name="n596"/>
      <w:bookmarkEnd w:id="294"/>
      <w:r>
        <w:rPr>
          <w:rFonts w:cs="Times New Roman" w:ascii="Times New Roman" w:hAnsi="Times New Roman"/>
          <w:sz w:val="28"/>
          <w:szCs w:val="28"/>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у порядку, визначеному цим Кодексом.</w:t>
      </w:r>
    </w:p>
    <w:p>
      <w:pPr>
        <w:pStyle w:val="Normal"/>
        <w:jc w:val="both"/>
        <w:rPr>
          <w:rFonts w:ascii="Times New Roman" w:hAnsi="Times New Roman" w:cs="Times New Roman"/>
          <w:sz w:val="28"/>
          <w:szCs w:val="28"/>
        </w:rPr>
      </w:pPr>
      <w:bookmarkStart w:id="295" w:name="n597"/>
      <w:bookmarkEnd w:id="295"/>
      <w:r>
        <w:rPr>
          <w:rFonts w:cs="Times New Roman" w:ascii="Times New Roman" w:hAnsi="Times New Roman"/>
          <w:sz w:val="28"/>
          <w:szCs w:val="28"/>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pPr>
        <w:pStyle w:val="Normal"/>
        <w:jc w:val="both"/>
        <w:rPr>
          <w:rFonts w:ascii="Times New Roman" w:hAnsi="Times New Roman" w:cs="Times New Roman"/>
          <w:sz w:val="28"/>
          <w:szCs w:val="28"/>
        </w:rPr>
      </w:pPr>
      <w:bookmarkStart w:id="296" w:name="n598"/>
      <w:bookmarkEnd w:id="296"/>
      <w:r>
        <w:rPr>
          <w:rFonts w:cs="Times New Roman" w:ascii="Times New Roman" w:hAnsi="Times New Roman"/>
          <w:sz w:val="28"/>
          <w:szCs w:val="28"/>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pPr>
        <w:pStyle w:val="Normal"/>
        <w:jc w:val="both"/>
        <w:rPr>
          <w:rFonts w:ascii="Times New Roman" w:hAnsi="Times New Roman" w:cs="Times New Roman"/>
          <w:sz w:val="28"/>
          <w:szCs w:val="28"/>
        </w:rPr>
      </w:pPr>
      <w:bookmarkStart w:id="297" w:name="n599"/>
      <w:bookmarkEnd w:id="297"/>
      <w:r>
        <w:rPr>
          <w:rFonts w:cs="Times New Roman" w:ascii="Times New Roman" w:hAnsi="Times New Roman"/>
          <w:sz w:val="28"/>
          <w:szCs w:val="28"/>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pPr>
        <w:pStyle w:val="Normal"/>
        <w:jc w:val="both"/>
        <w:rPr>
          <w:rFonts w:ascii="Times New Roman" w:hAnsi="Times New Roman" w:cs="Times New Roman"/>
          <w:sz w:val="28"/>
          <w:szCs w:val="28"/>
        </w:rPr>
      </w:pPr>
      <w:bookmarkStart w:id="298" w:name="n600"/>
      <w:bookmarkEnd w:id="298"/>
      <w:r>
        <w:rPr>
          <w:rFonts w:cs="Times New Roman" w:ascii="Times New Roman" w:hAnsi="Times New Roman"/>
          <w:sz w:val="28"/>
          <w:szCs w:val="28"/>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pPr>
        <w:pStyle w:val="Normal"/>
        <w:jc w:val="both"/>
        <w:rPr>
          <w:rFonts w:ascii="Times New Roman" w:hAnsi="Times New Roman" w:cs="Times New Roman"/>
          <w:sz w:val="28"/>
          <w:szCs w:val="28"/>
        </w:rPr>
      </w:pPr>
      <w:bookmarkStart w:id="299" w:name="n601"/>
      <w:bookmarkEnd w:id="299"/>
      <w:r>
        <w:rPr>
          <w:rFonts w:cs="Times New Roman" w:ascii="Times New Roman" w:hAnsi="Times New Roman"/>
          <w:b/>
          <w:bCs/>
          <w:sz w:val="28"/>
          <w:szCs w:val="28"/>
        </w:rPr>
        <w:t>4. Порядок присвоєння споживачу персонального ЕІС-коду як суб’єкту ринку природного газу</w:t>
      </w:r>
    </w:p>
    <w:p>
      <w:pPr>
        <w:pStyle w:val="Normal"/>
        <w:jc w:val="both"/>
        <w:rPr>
          <w:rFonts w:ascii="Times New Roman" w:hAnsi="Times New Roman" w:cs="Times New Roman"/>
          <w:sz w:val="28"/>
          <w:szCs w:val="28"/>
        </w:rPr>
      </w:pPr>
      <w:bookmarkStart w:id="300" w:name="n602"/>
      <w:bookmarkEnd w:id="300"/>
      <w:r>
        <w:rPr>
          <w:rFonts w:cs="Times New Roman" w:ascii="Times New Roman" w:hAnsi="Times New Roman"/>
          <w:sz w:val="28"/>
          <w:szCs w:val="28"/>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pPr>
        <w:pStyle w:val="Normal"/>
        <w:jc w:val="both"/>
        <w:rPr>
          <w:rFonts w:ascii="Times New Roman" w:hAnsi="Times New Roman" w:cs="Times New Roman"/>
          <w:sz w:val="28"/>
          <w:szCs w:val="28"/>
        </w:rPr>
      </w:pPr>
      <w:bookmarkStart w:id="301" w:name="n603"/>
      <w:bookmarkEnd w:id="301"/>
      <w:r>
        <w:rPr>
          <w:rFonts w:cs="Times New Roman" w:ascii="Times New Roman" w:hAnsi="Times New Roman"/>
          <w:sz w:val="28"/>
          <w:szCs w:val="28"/>
        </w:rPr>
        <w:t>2. Визначення персоніфікованого ЕІС-коду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 </w:t>
      </w:r>
      <w:hyperlink r:id="rId23" w:anchor="n18" w:tgtFrame="_blank">
        <w:r>
          <w:rPr>
            <w:rStyle w:val="Hyperlink"/>
            <w:rFonts w:cs="Times New Roman" w:ascii="Times New Roman" w:hAnsi="Times New Roman"/>
            <w:sz w:val="28"/>
            <w:szCs w:val="28"/>
          </w:rPr>
          <w:t>Кодексом ГТС</w:t>
        </w:r>
      </w:hyperlink>
      <w:r>
        <w:rPr>
          <w:rFonts w:cs="Times New Roman" w:ascii="Times New Roman" w:hAnsi="Times New Roman"/>
          <w:sz w:val="28"/>
          <w:szCs w:val="28"/>
        </w:rPr>
        <w:t>.</w:t>
      </w:r>
    </w:p>
    <w:p>
      <w:pPr>
        <w:pStyle w:val="Normal"/>
        <w:jc w:val="both"/>
        <w:rPr>
          <w:rFonts w:ascii="Times New Roman" w:hAnsi="Times New Roman" w:cs="Times New Roman"/>
          <w:sz w:val="28"/>
          <w:szCs w:val="28"/>
        </w:rPr>
      </w:pPr>
      <w:bookmarkStart w:id="302" w:name="n604"/>
      <w:bookmarkEnd w:id="302"/>
      <w:r>
        <w:rPr>
          <w:rFonts w:cs="Times New Roman" w:ascii="Times New Roman" w:hAnsi="Times New Roman"/>
          <w:sz w:val="28"/>
          <w:szCs w:val="28"/>
        </w:rPr>
        <w:t>Оператор ГРМ:</w:t>
      </w:r>
    </w:p>
    <w:p>
      <w:pPr>
        <w:pStyle w:val="Normal"/>
        <w:jc w:val="both"/>
        <w:rPr>
          <w:rFonts w:ascii="Times New Roman" w:hAnsi="Times New Roman" w:cs="Times New Roman"/>
          <w:sz w:val="28"/>
          <w:szCs w:val="28"/>
        </w:rPr>
      </w:pPr>
      <w:bookmarkStart w:id="303" w:name="n605"/>
      <w:bookmarkEnd w:id="303"/>
      <w:r>
        <w:rPr>
          <w:rFonts w:cs="Times New Roman" w:ascii="Times New Roman" w:hAnsi="Times New Roman"/>
          <w:sz w:val="28"/>
          <w:szCs w:val="28"/>
        </w:rPr>
        <w:t>здійснює визначення та присвоєння всім споживачам, у тому числі побутовим споживачам, підключеним до ГРМ, персоніфікованих EIC-кодів та за необхідності відповідних ЕІС-кодів їх точкам комерційного обліку;</w:t>
      </w:r>
    </w:p>
    <w:p>
      <w:pPr>
        <w:pStyle w:val="Normal"/>
        <w:jc w:val="both"/>
        <w:rPr>
          <w:rFonts w:ascii="Times New Roman" w:hAnsi="Times New Roman" w:cs="Times New Roman"/>
          <w:sz w:val="28"/>
          <w:szCs w:val="28"/>
        </w:rPr>
      </w:pPr>
      <w:bookmarkStart w:id="304" w:name="n606"/>
      <w:bookmarkEnd w:id="304"/>
      <w:r>
        <w:rPr>
          <w:rFonts w:cs="Times New Roman" w:ascii="Times New Roman" w:hAnsi="Times New Roman"/>
          <w:sz w:val="28"/>
          <w:szCs w:val="28"/>
        </w:rPr>
        <w:t>інформує кожного споживача, який підключений до ГРМ, про присвоєння йому EIC-коду як суб’єкту ринку природного газу та (у разі присвоєння) відповідних EIC-кодів його точкам комерційного обліку;</w:t>
      </w:r>
    </w:p>
    <w:p>
      <w:pPr>
        <w:pStyle w:val="Normal"/>
        <w:jc w:val="both"/>
        <w:rPr>
          <w:rFonts w:ascii="Times New Roman" w:hAnsi="Times New Roman" w:cs="Times New Roman"/>
          <w:sz w:val="28"/>
          <w:szCs w:val="28"/>
        </w:rPr>
      </w:pPr>
      <w:bookmarkStart w:id="305" w:name="n2267"/>
      <w:bookmarkEnd w:id="305"/>
      <w:r>
        <w:rPr>
          <w:rFonts w:cs="Times New Roman" w:ascii="Times New Roman" w:hAnsi="Times New Roman"/>
          <w:sz w:val="28"/>
          <w:szCs w:val="28"/>
        </w:rPr>
        <w:t>на постійній основі в особистих кабінетах (за наявності) та щомісячно в платіжному документі побутового споживача зазначає його EIC-код та EIC-код (за наявності) його точки комерційного обліку;</w:t>
      </w:r>
    </w:p>
    <w:p>
      <w:pPr>
        <w:pStyle w:val="Normal"/>
        <w:jc w:val="both"/>
        <w:rPr>
          <w:rFonts w:ascii="Times New Roman" w:hAnsi="Times New Roman" w:cs="Times New Roman"/>
          <w:sz w:val="28"/>
          <w:szCs w:val="28"/>
        </w:rPr>
      </w:pPr>
      <w:bookmarkStart w:id="306" w:name="n607"/>
      <w:bookmarkStart w:id="307" w:name="n2268"/>
      <w:bookmarkEnd w:id="306"/>
      <w:bookmarkEnd w:id="307"/>
      <w:r>
        <w:rPr>
          <w:rFonts w:cs="Times New Roman" w:ascii="Times New Roman" w:hAnsi="Times New Roman"/>
          <w:sz w:val="28"/>
          <w:szCs w:val="28"/>
        </w:rPr>
        <w:t>протягом п’яти робочих днів після присвоєння споживачу, у тому числі побутовому споживачу, персоніфікованого ЕІС-коду передає його Оператору ГТС у порядку, визначеному </w:t>
      </w:r>
      <w:hyperlink r:id="rId24" w:anchor="n18" w:tgtFrame="_blank">
        <w:r>
          <w:rPr>
            <w:rStyle w:val="Hyperlink"/>
            <w:rFonts w:cs="Times New Roman" w:ascii="Times New Roman" w:hAnsi="Times New Roman"/>
            <w:sz w:val="28"/>
            <w:szCs w:val="28"/>
          </w:rPr>
          <w:t>Кодексом ГТС</w:t>
        </w:r>
      </w:hyperlink>
      <w:r>
        <w:rPr>
          <w:rFonts w:cs="Times New Roman" w:ascii="Times New Roman" w:hAnsi="Times New Roman"/>
          <w:sz w:val="28"/>
          <w:szCs w:val="28"/>
        </w:rPr>
        <w:t>.</w:t>
      </w:r>
    </w:p>
    <w:p>
      <w:pPr>
        <w:pStyle w:val="Normal"/>
        <w:jc w:val="both"/>
        <w:rPr>
          <w:rFonts w:ascii="Times New Roman" w:hAnsi="Times New Roman" w:cs="Times New Roman"/>
          <w:sz w:val="28"/>
          <w:szCs w:val="28"/>
        </w:rPr>
      </w:pPr>
      <w:bookmarkStart w:id="308" w:name="n608"/>
      <w:bookmarkEnd w:id="308"/>
      <w:r>
        <w:rPr>
          <w:rFonts w:cs="Times New Roman" w:ascii="Times New Roman" w:hAnsi="Times New Roman"/>
          <w:sz w:val="28"/>
          <w:szCs w:val="28"/>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bookmarkStart w:id="309" w:name="n1496"/>
      <w:bookmarkEnd w:id="309"/>
    </w:p>
    <w:p>
      <w:pPr>
        <w:pStyle w:val="Normal"/>
        <w:jc w:val="both"/>
        <w:rPr>
          <w:rFonts w:ascii="Times New Roman" w:hAnsi="Times New Roman" w:cs="Times New Roman"/>
          <w:sz w:val="28"/>
          <w:szCs w:val="28"/>
        </w:rPr>
      </w:pPr>
      <w:bookmarkStart w:id="310" w:name="n609"/>
      <w:bookmarkEnd w:id="310"/>
      <w:r>
        <w:rPr>
          <w:rFonts w:cs="Times New Roman" w:ascii="Times New Roman" w:hAnsi="Times New Roman"/>
          <w:sz w:val="28"/>
          <w:szCs w:val="28"/>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pPr>
        <w:pStyle w:val="Normal"/>
        <w:jc w:val="both"/>
        <w:rPr>
          <w:rFonts w:ascii="Times New Roman" w:hAnsi="Times New Roman" w:cs="Times New Roman"/>
          <w:sz w:val="28"/>
          <w:szCs w:val="28"/>
        </w:rPr>
      </w:pPr>
      <w:bookmarkStart w:id="311" w:name="n610"/>
      <w:bookmarkEnd w:id="311"/>
      <w:r>
        <w:rPr>
          <w:rFonts w:cs="Times New Roman" w:ascii="Times New Roman" w:hAnsi="Times New Roman"/>
          <w:sz w:val="28"/>
          <w:szCs w:val="28"/>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pPr>
        <w:pStyle w:val="Normal"/>
        <w:jc w:val="both"/>
        <w:rPr>
          <w:rFonts w:ascii="Times New Roman" w:hAnsi="Times New Roman" w:cs="Times New Roman"/>
          <w:sz w:val="28"/>
          <w:szCs w:val="28"/>
        </w:rPr>
      </w:pPr>
      <w:bookmarkStart w:id="312" w:name="n1498"/>
      <w:bookmarkEnd w:id="312"/>
      <w:r>
        <w:rPr>
          <w:rFonts w:cs="Times New Roman" w:ascii="Times New Roman" w:hAnsi="Times New Roman"/>
          <w:sz w:val="28"/>
          <w:szCs w:val="28"/>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pPr>
        <w:pStyle w:val="Normal"/>
        <w:jc w:val="both"/>
        <w:rPr>
          <w:rFonts w:ascii="Times New Roman" w:hAnsi="Times New Roman" w:cs="Times New Roman"/>
          <w:sz w:val="28"/>
          <w:szCs w:val="28"/>
        </w:rPr>
      </w:pPr>
      <w:bookmarkStart w:id="313" w:name="n611"/>
      <w:bookmarkStart w:id="314" w:name="n1497"/>
      <w:bookmarkEnd w:id="313"/>
      <w:bookmarkEnd w:id="314"/>
      <w:r>
        <w:rPr>
          <w:rFonts w:cs="Times New Roman" w:ascii="Times New Roman" w:hAnsi="Times New Roman"/>
          <w:sz w:val="28"/>
          <w:szCs w:val="28"/>
        </w:rPr>
        <w:t>4. Оператор ГРМ відповідає за збереження ЕІС-кодів, присвоєних споживачам та відповідним точкам комерційного обліку.</w:t>
      </w:r>
    </w:p>
    <w:p>
      <w:pPr>
        <w:pStyle w:val="Normal"/>
        <w:jc w:val="both"/>
        <w:rPr>
          <w:rFonts w:ascii="Times New Roman" w:hAnsi="Times New Roman" w:cs="Times New Roman"/>
          <w:sz w:val="28"/>
          <w:szCs w:val="28"/>
        </w:rPr>
      </w:pPr>
      <w:bookmarkStart w:id="315" w:name="n2498"/>
      <w:bookmarkEnd w:id="315"/>
      <w:r>
        <w:rPr>
          <w:rFonts w:cs="Times New Roman" w:ascii="Times New Roman" w:hAnsi="Times New Roman"/>
          <w:sz w:val="28"/>
          <w:szCs w:val="28"/>
        </w:rPr>
        <w:t>Оператор ГРМ в односторонньому порядку не має права змінювати EIC-код, присвоєний споживачу або точці його комерційного обліку.</w:t>
      </w:r>
    </w:p>
    <w:p>
      <w:pPr>
        <w:pStyle w:val="Normal"/>
        <w:jc w:val="both"/>
        <w:rPr>
          <w:rFonts w:ascii="Times New Roman" w:hAnsi="Times New Roman" w:cs="Times New Roman"/>
          <w:sz w:val="28"/>
          <w:szCs w:val="28"/>
        </w:rPr>
      </w:pPr>
      <w:bookmarkStart w:id="316" w:name="n613"/>
      <w:bookmarkStart w:id="317" w:name="n2499"/>
      <w:bookmarkEnd w:id="316"/>
      <w:bookmarkEnd w:id="317"/>
      <w:r>
        <w:rPr>
          <w:rFonts w:cs="Times New Roman" w:ascii="Times New Roman" w:hAnsi="Times New Roman"/>
          <w:b/>
          <w:bCs/>
          <w:sz w:val="28"/>
          <w:szCs w:val="28"/>
        </w:rPr>
        <w:t>5. Порядок фактичного розподілу (споживання) природного газу</w:t>
      </w:r>
    </w:p>
    <w:p>
      <w:pPr>
        <w:pStyle w:val="Normal"/>
        <w:jc w:val="both"/>
        <w:rPr>
          <w:rFonts w:ascii="Times New Roman" w:hAnsi="Times New Roman" w:cs="Times New Roman"/>
          <w:sz w:val="28"/>
          <w:szCs w:val="28"/>
        </w:rPr>
      </w:pPr>
      <w:bookmarkStart w:id="318" w:name="n614"/>
      <w:bookmarkEnd w:id="318"/>
      <w:r>
        <w:rPr>
          <w:rFonts w:cs="Times New Roman" w:ascii="Times New Roman" w:hAnsi="Times New Roman"/>
          <w:sz w:val="28"/>
          <w:szCs w:val="28"/>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pPr>
        <w:pStyle w:val="Normal"/>
        <w:jc w:val="both"/>
        <w:rPr>
          <w:rFonts w:ascii="Times New Roman" w:hAnsi="Times New Roman" w:cs="Times New Roman"/>
          <w:sz w:val="28"/>
          <w:szCs w:val="28"/>
        </w:rPr>
      </w:pPr>
      <w:bookmarkStart w:id="319" w:name="n615"/>
      <w:bookmarkEnd w:id="319"/>
      <w:r>
        <w:rPr>
          <w:rFonts w:cs="Times New Roman" w:ascii="Times New Roman" w:hAnsi="Times New Roman"/>
          <w:sz w:val="28"/>
          <w:szCs w:val="28"/>
        </w:rPr>
        <w:t>включення споживача до Реєстру споживачів будь-якого постачальника на відповідний розрахунковий період;</w:t>
      </w:r>
    </w:p>
    <w:p>
      <w:pPr>
        <w:pStyle w:val="Normal"/>
        <w:jc w:val="both"/>
        <w:rPr>
          <w:rFonts w:ascii="Times New Roman" w:hAnsi="Times New Roman" w:cs="Times New Roman"/>
          <w:sz w:val="28"/>
          <w:szCs w:val="28"/>
        </w:rPr>
      </w:pPr>
      <w:bookmarkStart w:id="320" w:name="n616"/>
      <w:bookmarkStart w:id="321" w:name="n1937"/>
      <w:bookmarkEnd w:id="320"/>
      <w:bookmarkEnd w:id="321"/>
      <w:r>
        <w:rPr>
          <w:rFonts w:cs="Times New Roman" w:ascii="Times New Roman" w:hAnsi="Times New Roman"/>
          <w:sz w:val="28"/>
          <w:szCs w:val="28"/>
        </w:rPr>
        <w:t>забезпечення споживачем своєчасних розрахунків з Оператором ГРМ відповідно до умов договору розподілу природного газу.</w:t>
      </w:r>
    </w:p>
    <w:p>
      <w:pPr>
        <w:pStyle w:val="Normal"/>
        <w:jc w:val="both"/>
        <w:rPr>
          <w:rFonts w:ascii="Times New Roman" w:hAnsi="Times New Roman" w:cs="Times New Roman"/>
          <w:sz w:val="28"/>
          <w:szCs w:val="28"/>
        </w:rPr>
      </w:pPr>
      <w:bookmarkStart w:id="322" w:name="n617"/>
      <w:bookmarkEnd w:id="322"/>
      <w:r>
        <w:rPr>
          <w:rFonts w:cs="Times New Roman" w:ascii="Times New Roman" w:hAnsi="Times New Roman"/>
          <w:sz w:val="28"/>
          <w:szCs w:val="28"/>
        </w:rPr>
        <w:t>Порядок включення споживача до Реєстру споживачів постачальника визначається відповідно до вимог </w:t>
      </w:r>
      <w:hyperlink r:id="rId25" w:anchor="n18" w:tgtFrame="_blank">
        <w:r>
          <w:rPr>
            <w:rStyle w:val="Hyperlink"/>
            <w:rFonts w:cs="Times New Roman" w:ascii="Times New Roman" w:hAnsi="Times New Roman"/>
            <w:sz w:val="28"/>
            <w:szCs w:val="28"/>
          </w:rPr>
          <w:t>Кодексу ГТС</w:t>
        </w:r>
      </w:hyperlink>
      <w:r>
        <w:rPr>
          <w:rFonts w:cs="Times New Roman" w:ascii="Times New Roman" w:hAnsi="Times New Roman"/>
          <w:sz w:val="28"/>
          <w:szCs w:val="28"/>
        </w:rPr>
        <w:t>.</w:t>
      </w:r>
    </w:p>
    <w:p>
      <w:pPr>
        <w:pStyle w:val="Normal"/>
        <w:jc w:val="both"/>
        <w:rPr>
          <w:rFonts w:ascii="Times New Roman" w:hAnsi="Times New Roman" w:cs="Times New Roman"/>
          <w:sz w:val="28"/>
          <w:szCs w:val="28"/>
        </w:rPr>
      </w:pPr>
      <w:bookmarkStart w:id="323" w:name="n618"/>
      <w:bookmarkStart w:id="324" w:name="n1938"/>
      <w:bookmarkEnd w:id="323"/>
      <w:bookmarkEnd w:id="324"/>
      <w:r>
        <w:rPr>
          <w:rFonts w:cs="Times New Roman" w:ascii="Times New Roman" w:hAnsi="Times New Roman"/>
          <w:sz w:val="28"/>
          <w:szCs w:val="28"/>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pPr>
        <w:pStyle w:val="Normal"/>
        <w:jc w:val="both"/>
        <w:rPr>
          <w:rFonts w:ascii="Times New Roman" w:hAnsi="Times New Roman" w:cs="Times New Roman"/>
          <w:sz w:val="28"/>
          <w:szCs w:val="28"/>
        </w:rPr>
      </w:pPr>
      <w:bookmarkStart w:id="325" w:name="n2701"/>
      <w:bookmarkStart w:id="326" w:name="n1939"/>
      <w:bookmarkEnd w:id="325"/>
      <w:bookmarkEnd w:id="326"/>
      <w:r>
        <w:rPr>
          <w:rFonts w:cs="Times New Roman" w:ascii="Times New Roman" w:hAnsi="Times New Roman"/>
          <w:sz w:val="28"/>
          <w:szCs w:val="28"/>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та після закінчення строку, встановленого законодавством для припинення (обмеження) розподілу (транспортування) природного газу споживачам, споживач не має права здійснювати відбір/споживання природного газу з газорозподільної системи.</w:t>
      </w:r>
    </w:p>
    <w:p>
      <w:pPr>
        <w:pStyle w:val="Normal"/>
        <w:jc w:val="both"/>
        <w:rPr>
          <w:rFonts w:ascii="Times New Roman" w:hAnsi="Times New Roman" w:cs="Times New Roman"/>
          <w:sz w:val="28"/>
          <w:szCs w:val="28"/>
        </w:rPr>
      </w:pPr>
      <w:bookmarkStart w:id="327" w:name="n2702"/>
      <w:bookmarkEnd w:id="327"/>
      <w:r>
        <w:rPr>
          <w:rFonts w:cs="Times New Roman" w:ascii="Times New Roman" w:hAnsi="Times New Roman"/>
          <w:sz w:val="28"/>
          <w:szCs w:val="28"/>
        </w:rPr>
        <w:t>Якщо споживач здійснює відбір/споживання природного газу у випадках, визначених абзацом першим цього пункту, такий споживач зобов’язаний оплатити вартість відбору природного газу, що розраховується за формулою</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690"/>
        <w:gridCol w:w="1028"/>
        <w:gridCol w:w="676"/>
        <w:gridCol w:w="7244"/>
      </w:tblGrid>
      <w:tr>
        <w:trPr/>
        <w:tc>
          <w:tcPr>
            <w:tcW w:w="9638" w:type="dxa"/>
            <w:gridSpan w:val="4"/>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bookmarkStart w:id="328" w:name="n2703"/>
            <w:bookmarkEnd w:id="328"/>
            <w:r>
              <w:rPr/>
              <w:drawing>
                <wp:inline distT="0" distB="0" distL="0" distR="0">
                  <wp:extent cx="4648200" cy="518160"/>
                  <wp:effectExtent l="0" t="0" r="0" b="0"/>
                  <wp:docPr id="1" name="Рисунок 2" descr="Зображення, що містить текст, Шрифт, білий, ряд&#10;&#10;Автоматично згенерований опис">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Зображення, що містить текст, Шрифт, білий, ряд&#10;&#10;Автоматично згенерований опис">
                            <a:hlinkClick r:id="rId27"/>
                          </pic:cNvPr>
                          <pic:cNvPicPr>
                            <a:picLocks noChangeAspect="1" noChangeArrowheads="1"/>
                          </pic:cNvPicPr>
                        </pic:nvPicPr>
                        <pic:blipFill>
                          <a:blip r:embed="rId26"/>
                          <a:stretch>
                            <a:fillRect/>
                          </a:stretch>
                        </pic:blipFill>
                        <pic:spPr bwMode="auto">
                          <a:xfrm>
                            <a:off x="0" y="0"/>
                            <a:ext cx="4648200" cy="518160"/>
                          </a:xfrm>
                          <a:prstGeom prst="rect">
                            <a:avLst/>
                          </a:prstGeom>
                          <a:noFill/>
                        </pic:spPr>
                      </pic:pic>
                    </a:graphicData>
                  </a:graphic>
                </wp:inline>
              </w:drawing>
            </w:r>
          </w:p>
        </w:tc>
      </w:tr>
      <w:tr>
        <w:trPr/>
        <w:tc>
          <w:tcPr>
            <w:tcW w:w="690" w:type="dxa"/>
            <w:vMerge w:val="restart"/>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bookmarkStart w:id="329" w:name="n2704"/>
            <w:bookmarkEnd w:id="329"/>
            <w:r>
              <w:rPr>
                <w:rFonts w:cs="Times New Roman" w:ascii="Times New Roman" w:hAnsi="Times New Roman"/>
                <w:sz w:val="28"/>
                <w:szCs w:val="28"/>
              </w:rPr>
              <w:t>де</w:t>
            </w:r>
          </w:p>
        </w:tc>
        <w:tc>
          <w:tcPr>
            <w:tcW w:w="1028"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ПНВ</w:t>
            </w:r>
          </w:p>
        </w:tc>
        <w:tc>
          <w:tcPr>
            <w:tcW w:w="676"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724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плата за несанкціонований відбір;</w:t>
            </w:r>
          </w:p>
        </w:tc>
      </w:tr>
      <w:tr>
        <w:trPr/>
        <w:tc>
          <w:tcPr>
            <w:tcW w:w="690" w:type="dxa"/>
            <w:vMerge w:val="continue"/>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1028"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n</w:t>
            </w:r>
          </w:p>
        </w:tc>
        <w:tc>
          <w:tcPr>
            <w:tcW w:w="676"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724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кількість діб несанкціонованого відбору;</w:t>
            </w:r>
          </w:p>
        </w:tc>
      </w:tr>
      <w:tr>
        <w:trPr/>
        <w:tc>
          <w:tcPr>
            <w:tcW w:w="690" w:type="dxa"/>
            <w:vMerge w:val="continue"/>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1028"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ОНВ</w:t>
            </w:r>
          </w:p>
        </w:tc>
        <w:tc>
          <w:tcPr>
            <w:tcW w:w="676"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724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добовий обсяг несанкціонованого відбору, тис. куб.м;</w:t>
            </w:r>
          </w:p>
        </w:tc>
      </w:tr>
      <w:tr>
        <w:trPr/>
        <w:tc>
          <w:tcPr>
            <w:tcW w:w="690" w:type="dxa"/>
            <w:vMerge w:val="continue"/>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1028"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МЦ</w:t>
            </w:r>
          </w:p>
        </w:tc>
        <w:tc>
          <w:tcPr>
            <w:tcW w:w="676"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724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маржинальна ціна придбання природного газу для відповідної газової доби, визначена відповідно до </w:t>
            </w:r>
            <w:hyperlink r:id="rId28" w:anchor="n18" w:tgtFrame="_blank">
              <w:r>
                <w:rPr>
                  <w:rStyle w:val="Hyperlink"/>
                  <w:rFonts w:cs="Times New Roman" w:ascii="Times New Roman" w:hAnsi="Times New Roman"/>
                  <w:sz w:val="28"/>
                  <w:szCs w:val="28"/>
                </w:rPr>
                <w:t>Кодексу ГТС</w:t>
              </w:r>
            </w:hyperlink>
            <w:r>
              <w:rPr>
                <w:rFonts w:cs="Times New Roman" w:ascii="Times New Roman" w:hAnsi="Times New Roman"/>
                <w:sz w:val="28"/>
                <w:szCs w:val="28"/>
              </w:rPr>
              <w:t>, грн за 1000 куб.м;</w:t>
            </w:r>
          </w:p>
        </w:tc>
      </w:tr>
      <w:tr>
        <w:trPr/>
        <w:tc>
          <w:tcPr>
            <w:tcW w:w="690" w:type="dxa"/>
            <w:vMerge w:val="continue"/>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1028"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С</w:t>
            </w:r>
            <w:r>
              <w:rPr>
                <w:rFonts w:cs="Times New Roman" w:ascii="Times New Roman" w:hAnsi="Times New Roman"/>
                <w:b/>
                <w:bCs/>
                <w:sz w:val="28"/>
                <w:szCs w:val="28"/>
                <w:vertAlign w:val="superscript"/>
              </w:rPr>
              <w:t>і</w:t>
            </w:r>
            <w:r>
              <w:rPr>
                <w:rFonts w:cs="Times New Roman" w:ascii="Times New Roman" w:hAnsi="Times New Roman"/>
                <w:b/>
                <w:bCs/>
                <w:sz w:val="28"/>
                <w:szCs w:val="28"/>
                <w:vertAlign w:val="subscript"/>
              </w:rPr>
              <w:t>вих факт</w:t>
            </w:r>
          </w:p>
        </w:tc>
        <w:tc>
          <w:tcPr>
            <w:tcW w:w="676"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724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фактично використана потужність газотранспортної системи у точці виходу до газорозподільної системи, до якої приєднаний споживач, тис. куб.м/добу;</w:t>
            </w:r>
          </w:p>
        </w:tc>
      </w:tr>
      <w:tr>
        <w:trPr/>
        <w:tc>
          <w:tcPr>
            <w:tcW w:w="690" w:type="dxa"/>
            <w:vMerge w:val="continue"/>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1028"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Т</w:t>
            </w:r>
            <w:r>
              <w:rPr>
                <w:rFonts w:cs="Times New Roman" w:ascii="Times New Roman" w:hAnsi="Times New Roman"/>
                <w:b/>
                <w:bCs/>
                <w:sz w:val="28"/>
                <w:szCs w:val="28"/>
                <w:vertAlign w:val="superscript"/>
              </w:rPr>
              <w:t>і</w:t>
            </w:r>
            <w:r>
              <w:rPr>
                <w:rFonts w:cs="Times New Roman" w:ascii="Times New Roman" w:hAnsi="Times New Roman"/>
                <w:b/>
                <w:bCs/>
                <w:sz w:val="28"/>
                <w:szCs w:val="28"/>
                <w:vertAlign w:val="subscript"/>
              </w:rPr>
              <w:t>вих</w:t>
            </w:r>
          </w:p>
        </w:tc>
        <w:tc>
          <w:tcPr>
            <w:tcW w:w="676"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724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тариф на транспортування природного газу у точці виходу до газорозподільної системи, до якої приєднаний споживач, грн за 1000 куб.м на добу.</w:t>
            </w:r>
          </w:p>
        </w:tc>
      </w:tr>
    </w:tbl>
    <w:p>
      <w:pPr>
        <w:pStyle w:val="Normal"/>
        <w:jc w:val="both"/>
        <w:rPr>
          <w:rFonts w:ascii="Times New Roman" w:hAnsi="Times New Roman" w:cs="Times New Roman"/>
          <w:sz w:val="28"/>
          <w:szCs w:val="28"/>
        </w:rPr>
      </w:pPr>
      <w:bookmarkStart w:id="330" w:name="n627"/>
      <w:bookmarkStart w:id="331" w:name="n1940"/>
      <w:bookmarkEnd w:id="330"/>
      <w:bookmarkEnd w:id="331"/>
      <w:r>
        <w:rPr>
          <w:rFonts w:cs="Times New Roman" w:ascii="Times New Roman" w:hAnsi="Times New Roman"/>
          <w:b/>
          <w:bCs/>
          <w:sz w:val="28"/>
          <w:szCs w:val="28"/>
        </w:rPr>
        <w:t>6. Порядок розрахунків за договором розподілу природного газу</w:t>
      </w:r>
    </w:p>
    <w:p>
      <w:pPr>
        <w:pStyle w:val="Normal"/>
        <w:jc w:val="both"/>
        <w:rPr>
          <w:rFonts w:ascii="Times New Roman" w:hAnsi="Times New Roman" w:cs="Times New Roman"/>
          <w:sz w:val="28"/>
          <w:szCs w:val="28"/>
        </w:rPr>
      </w:pPr>
      <w:bookmarkStart w:id="332" w:name="n628"/>
      <w:bookmarkEnd w:id="332"/>
      <w:r>
        <w:rPr>
          <w:rFonts w:cs="Times New Roman" w:ascii="Times New Roman" w:hAnsi="Times New Roman"/>
          <w:sz w:val="28"/>
          <w:szCs w:val="28"/>
        </w:rPr>
        <w:t>1. Розрахунки споживача за послугу розподілу природного газу, що надається Оператором ГРМ за договором розподілу природного газу, здійснюються виходячи з величини річної замовленої потужності об’єкта (об’єктів) споживача та оплачуються споживачем рівномірними частками протягом календарного року.</w:t>
      </w:r>
    </w:p>
    <w:p>
      <w:pPr>
        <w:pStyle w:val="Normal"/>
        <w:jc w:val="both"/>
        <w:rPr>
          <w:rFonts w:ascii="Times New Roman" w:hAnsi="Times New Roman" w:cs="Times New Roman"/>
          <w:sz w:val="28"/>
          <w:szCs w:val="28"/>
        </w:rPr>
      </w:pPr>
      <w:bookmarkStart w:id="333" w:name="n2188"/>
      <w:bookmarkEnd w:id="333"/>
      <w:r>
        <w:rPr>
          <w:rFonts w:cs="Times New Roman" w:ascii="Times New Roman" w:hAnsi="Times New Roman"/>
          <w:sz w:val="28"/>
          <w:szCs w:val="28"/>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pPr>
        <w:pStyle w:val="Normal"/>
        <w:jc w:val="both"/>
        <w:rPr>
          <w:rFonts w:ascii="Times New Roman" w:hAnsi="Times New Roman" w:cs="Times New Roman"/>
          <w:sz w:val="28"/>
          <w:szCs w:val="28"/>
        </w:rPr>
      </w:pPr>
      <w:bookmarkStart w:id="334" w:name="n629"/>
      <w:bookmarkStart w:id="335" w:name="n2187"/>
      <w:bookmarkStart w:id="336" w:name="n2189"/>
      <w:bookmarkEnd w:id="334"/>
      <w:bookmarkEnd w:id="335"/>
      <w:bookmarkEnd w:id="336"/>
      <w:r>
        <w:rPr>
          <w:rFonts w:cs="Times New Roman" w:ascii="Times New Roman" w:hAnsi="Times New Roman"/>
          <w:sz w:val="28"/>
          <w:szCs w:val="28"/>
        </w:rPr>
        <w:t>2.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крім випадків, передбачених цією главою.</w:t>
      </w:r>
    </w:p>
    <w:p>
      <w:pPr>
        <w:pStyle w:val="Normal"/>
        <w:jc w:val="both"/>
        <w:rPr>
          <w:rFonts w:ascii="Times New Roman" w:hAnsi="Times New Roman" w:cs="Times New Roman"/>
          <w:sz w:val="28"/>
          <w:szCs w:val="28"/>
        </w:rPr>
      </w:pPr>
      <w:bookmarkStart w:id="337" w:name="n2228"/>
      <w:bookmarkStart w:id="338" w:name="n2209"/>
      <w:bookmarkEnd w:id="337"/>
      <w:bookmarkEnd w:id="338"/>
      <w:r>
        <w:rPr>
          <w:rFonts w:cs="Times New Roman" w:ascii="Times New Roman" w:hAnsi="Times New Roman"/>
          <w:sz w:val="28"/>
          <w:szCs w:val="28"/>
        </w:rPr>
        <w:t>Розмір величини річної замовленої потужності для споживача, що не є побутовим, визначається Оператором ГРМ виходячи з наявних об’єктів, зазначених у заяві-приєднанні, що є додатком до договору розподілу природного газу.</w:t>
      </w:r>
    </w:p>
    <w:p>
      <w:pPr>
        <w:pStyle w:val="Normal"/>
        <w:jc w:val="both"/>
        <w:rPr>
          <w:rFonts w:ascii="Times New Roman" w:hAnsi="Times New Roman" w:cs="Times New Roman"/>
          <w:sz w:val="28"/>
          <w:szCs w:val="28"/>
        </w:rPr>
      </w:pPr>
      <w:bookmarkStart w:id="339" w:name="n2229"/>
      <w:bookmarkStart w:id="340" w:name="n2230"/>
      <w:bookmarkEnd w:id="339"/>
      <w:bookmarkEnd w:id="340"/>
      <w:r>
        <w:rPr>
          <w:rFonts w:cs="Times New Roman" w:ascii="Times New Roman" w:hAnsi="Times New Roman"/>
          <w:sz w:val="28"/>
          <w:szCs w:val="28"/>
        </w:rPr>
        <w:t>За наявності порушень побутовим споживачем, визначених </w:t>
      </w:r>
      <w:r>
        <w:fldChar w:fldCharType="begin"/>
      </w:r>
      <w:r>
        <w:rPr>
          <w:rStyle w:val="Hyperlink"/>
          <w:sz w:val="28"/>
          <w:szCs w:val="28"/>
          <w:rFonts w:cs="Times New Roman" w:ascii="Times New Roman" w:hAnsi="Times New Roman"/>
        </w:rPr>
        <w:instrText xml:space="preserve"> HYPERLINK "https://zakon.rada.gov.ua/laws/show/z1379-15" \l "n1227"</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главою 2</w:t>
      </w:r>
      <w:r>
        <w:rPr>
          <w:rStyle w:val="Hyperlink"/>
          <w:sz w:val="28"/>
          <w:szCs w:val="28"/>
          <w:rFonts w:cs="Times New Roman" w:ascii="Times New Roman" w:hAnsi="Times New Roman"/>
        </w:rPr>
        <w:fldChar w:fldCharType="end"/>
      </w:r>
      <w:r>
        <w:rPr>
          <w:rFonts w:cs="Times New Roman" w:ascii="Times New Roman" w:hAnsi="Times New Roman"/>
          <w:sz w:val="28"/>
          <w:szCs w:val="28"/>
        </w:rPr>
        <w:t> розділу XI цього Кодексу, крім </w:t>
      </w:r>
      <w:r>
        <w:fldChar w:fldCharType="begin"/>
      </w:r>
      <w:r>
        <w:rPr>
          <w:rStyle w:val="Hyperlink"/>
          <w:sz w:val="28"/>
          <w:szCs w:val="28"/>
          <w:rFonts w:cs="Times New Roman" w:ascii="Times New Roman" w:hAnsi="Times New Roman"/>
        </w:rPr>
        <w:instrText xml:space="preserve"> HYPERLINK "https://zakon.rada.gov.ua/laws/show/z1379-15" \l "n1240"</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пункту 3</w:t>
      </w:r>
      <w:r>
        <w:rPr>
          <w:rStyle w:val="Hyperlink"/>
          <w:sz w:val="28"/>
          <w:szCs w:val="28"/>
          <w:rFonts w:cs="Times New Roman" w:ascii="Times New Roman" w:hAnsi="Times New Roman"/>
        </w:rPr>
        <w:fldChar w:fldCharType="end"/>
      </w:r>
      <w:r>
        <w:rPr>
          <w:rFonts w:cs="Times New Roman" w:ascii="Times New Roman" w:hAnsi="Times New Roman"/>
          <w:sz w:val="28"/>
          <w:szCs w:val="28"/>
        </w:rPr>
        <w:t> глави 2 розділу XI цього Кодексу, до розрахунку річної замовленої потужності (за замовчуванням) об’єкта (об’єктів) споживача за період такого порушення включаються обсяги на рівні планових об'ємів споживання, що розраховуються виходячи з групи споживання побутового споживача відповідно до </w:t>
      </w:r>
      <w:r>
        <w:fldChar w:fldCharType="begin"/>
      </w:r>
      <w:r>
        <w:rPr>
          <w:rStyle w:val="Hyperlink"/>
          <w:sz w:val="28"/>
          <w:szCs w:val="28"/>
          <w:rFonts w:cs="Times New Roman" w:ascii="Times New Roman" w:hAnsi="Times New Roman"/>
        </w:rPr>
        <w:instrText xml:space="preserve"> HYPERLINK "https://zakon.rada.gov.ua/laws/show/z1379-15" \l "n1413"</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додатка 1</w:t>
      </w:r>
      <w:r>
        <w:rPr>
          <w:rStyle w:val="Hyperlink"/>
          <w:sz w:val="28"/>
          <w:szCs w:val="28"/>
          <w:rFonts w:cs="Times New Roman" w:ascii="Times New Roman" w:hAnsi="Times New Roman"/>
        </w:rPr>
        <w:fldChar w:fldCharType="end"/>
      </w:r>
      <w:r>
        <w:rPr>
          <w:rFonts w:cs="Times New Roman" w:ascii="Times New Roman" w:hAnsi="Times New Roman"/>
          <w:sz w:val="28"/>
          <w:szCs w:val="28"/>
        </w:rPr>
        <w:t> до цього Кодексу.</w:t>
      </w:r>
    </w:p>
    <w:p>
      <w:pPr>
        <w:pStyle w:val="Normal"/>
        <w:jc w:val="both"/>
        <w:rPr>
          <w:rFonts w:ascii="Times New Roman" w:hAnsi="Times New Roman" w:cs="Times New Roman"/>
          <w:sz w:val="28"/>
          <w:szCs w:val="28"/>
        </w:rPr>
      </w:pPr>
      <w:bookmarkStart w:id="341" w:name="n2211"/>
      <w:bookmarkStart w:id="342" w:name="n2231"/>
      <w:bookmarkEnd w:id="341"/>
      <w:bookmarkEnd w:id="342"/>
      <w:r>
        <w:rPr>
          <w:rFonts w:cs="Times New Roman" w:ascii="Times New Roman" w:hAnsi="Times New Roman"/>
          <w:sz w:val="28"/>
          <w:szCs w:val="28"/>
        </w:rPr>
        <w:t>З 01 січня 2021 року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але не може бути меншою за:</w:t>
      </w:r>
    </w:p>
    <w:p>
      <w:pPr>
        <w:pStyle w:val="Normal"/>
        <w:jc w:val="both"/>
        <w:rPr>
          <w:rFonts w:ascii="Times New Roman" w:hAnsi="Times New Roman" w:cs="Times New Roman"/>
          <w:sz w:val="28"/>
          <w:szCs w:val="28"/>
        </w:rPr>
      </w:pPr>
      <w:bookmarkStart w:id="343" w:name="n2212"/>
      <w:bookmarkEnd w:id="343"/>
      <w:r>
        <w:rPr>
          <w:rFonts w:cs="Times New Roman" w:ascii="Times New Roman" w:hAnsi="Times New Roman"/>
          <w:sz w:val="28"/>
          <w:szCs w:val="28"/>
        </w:rPr>
        <w:t>39 куб.м - для об’єкта побутового споживача, на якому природний газ використовується тільки для приготування їжі;</w:t>
      </w:r>
    </w:p>
    <w:p>
      <w:pPr>
        <w:pStyle w:val="Normal"/>
        <w:jc w:val="both"/>
        <w:rPr>
          <w:rFonts w:ascii="Times New Roman" w:hAnsi="Times New Roman" w:cs="Times New Roman"/>
          <w:sz w:val="28"/>
          <w:szCs w:val="28"/>
        </w:rPr>
      </w:pPr>
      <w:bookmarkStart w:id="344" w:name="n2213"/>
      <w:bookmarkEnd w:id="344"/>
      <w:r>
        <w:rPr>
          <w:rFonts w:cs="Times New Roman" w:ascii="Times New Roman" w:hAnsi="Times New Roman"/>
          <w:sz w:val="28"/>
          <w:szCs w:val="28"/>
        </w:rPr>
        <w:t>126 куб.м - для об’єкта побутового споживача, на якому природний газ використовується для підігріву води та приготування їжі;</w:t>
      </w:r>
    </w:p>
    <w:p>
      <w:pPr>
        <w:pStyle w:val="Normal"/>
        <w:jc w:val="both"/>
        <w:rPr>
          <w:rFonts w:ascii="Times New Roman" w:hAnsi="Times New Roman" w:cs="Times New Roman"/>
          <w:sz w:val="28"/>
          <w:szCs w:val="28"/>
        </w:rPr>
      </w:pPr>
      <w:bookmarkStart w:id="345" w:name="n2214"/>
      <w:bookmarkEnd w:id="345"/>
      <w:r>
        <w:rPr>
          <w:rFonts w:cs="Times New Roman" w:ascii="Times New Roman" w:hAnsi="Times New Roman"/>
          <w:sz w:val="28"/>
          <w:szCs w:val="28"/>
        </w:rPr>
        <w:t>314 куб.м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pPr>
        <w:pStyle w:val="Normal"/>
        <w:jc w:val="both"/>
        <w:rPr>
          <w:rFonts w:ascii="Times New Roman" w:hAnsi="Times New Roman" w:cs="Times New Roman"/>
          <w:sz w:val="28"/>
          <w:szCs w:val="28"/>
        </w:rPr>
      </w:pPr>
      <w:bookmarkStart w:id="346" w:name="n2754"/>
      <w:bookmarkStart w:id="347" w:name="n2210"/>
      <w:bookmarkEnd w:id="346"/>
      <w:bookmarkEnd w:id="347"/>
      <w:r>
        <w:rPr>
          <w:rFonts w:cs="Times New Roman" w:ascii="Times New Roman" w:hAnsi="Times New Roman"/>
          <w:sz w:val="28"/>
          <w:szCs w:val="28"/>
        </w:rPr>
        <w:t>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куб.м.</w:t>
      </w:r>
    </w:p>
    <w:p>
      <w:pPr>
        <w:pStyle w:val="Normal"/>
        <w:jc w:val="both"/>
        <w:rPr>
          <w:rFonts w:ascii="Times New Roman" w:hAnsi="Times New Roman" w:cs="Times New Roman"/>
          <w:sz w:val="28"/>
          <w:szCs w:val="28"/>
        </w:rPr>
      </w:pPr>
      <w:bookmarkStart w:id="348" w:name="n2755"/>
      <w:bookmarkStart w:id="349" w:name="n2757"/>
      <w:bookmarkEnd w:id="348"/>
      <w:bookmarkEnd w:id="349"/>
      <w:r>
        <w:rPr>
          <w:rFonts w:cs="Times New Roman" w:ascii="Times New Roman" w:hAnsi="Times New Roman"/>
          <w:sz w:val="28"/>
          <w:szCs w:val="28"/>
        </w:rPr>
        <w:t>З 1 числа місяця, в якому здійснено опломбування/розпломбування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акта.</w:t>
      </w:r>
    </w:p>
    <w:p>
      <w:pPr>
        <w:pStyle w:val="Normal"/>
        <w:jc w:val="both"/>
        <w:rPr>
          <w:rFonts w:ascii="Times New Roman" w:hAnsi="Times New Roman" w:cs="Times New Roman"/>
          <w:sz w:val="28"/>
          <w:szCs w:val="28"/>
        </w:rPr>
      </w:pPr>
      <w:bookmarkStart w:id="350" w:name="n2232"/>
      <w:bookmarkStart w:id="351" w:name="n2758"/>
      <w:bookmarkEnd w:id="350"/>
      <w:bookmarkEnd w:id="351"/>
      <w:r>
        <w:rPr>
          <w:rFonts w:cs="Times New Roman" w:ascii="Times New Roman" w:hAnsi="Times New Roman"/>
          <w:sz w:val="28"/>
          <w:szCs w:val="28"/>
        </w:rPr>
        <w:t>Оператор ГРМ зобов'язаний до 12 жовтня щорічно за підсумками газового року проінформувати споживача про фактичний обсяг споживання природного газу всіма об'єктами споживача за попередній газовий рік та одночасно повідомити його, що зазначений обсяг споживання газу за замовчуванням споживача буде визначений як розмір річної замовленої потужності споживача на наступний календарний рік. У такому повідомленні Оператор ГРМ одночасно має зазначити про: величину річної замовленої потужності на поточний календарний рік; величину потужності, яка розрахована для щомісячної оплати споживачем у поточному календарному році; величину потужності, яка розрахована для щомісячної оплати споживачем у наступному календарному році; покази лічильника природного газу/інші дані, за якими було сформовано (станом на 30 вересня поточного року) розмір річної замовленої потужності (за замовчуванням) на наступний календарний рік (для побутових споживачів).</w:t>
      </w:r>
    </w:p>
    <w:p>
      <w:pPr>
        <w:pStyle w:val="Normal"/>
        <w:jc w:val="both"/>
        <w:rPr>
          <w:rFonts w:ascii="Times New Roman" w:hAnsi="Times New Roman" w:cs="Times New Roman"/>
          <w:sz w:val="28"/>
          <w:szCs w:val="28"/>
        </w:rPr>
      </w:pPr>
      <w:bookmarkStart w:id="352" w:name="n2233"/>
      <w:bookmarkStart w:id="353" w:name="n2235"/>
      <w:bookmarkEnd w:id="352"/>
      <w:bookmarkEnd w:id="353"/>
      <w:r>
        <w:rPr>
          <w:rFonts w:cs="Times New Roman" w:ascii="Times New Roman" w:hAnsi="Times New Roman"/>
          <w:sz w:val="28"/>
          <w:szCs w:val="28"/>
        </w:rPr>
        <w:t>Така інформація надається споживачеві шляхом розміщення її у платіжних документах (для побутових споживачів), особистих кабінетах споживача (за наявності), актах приймання-передачі природного газу (для споживачів, що не є побутовими).</w:t>
      </w:r>
    </w:p>
    <w:p>
      <w:pPr>
        <w:pStyle w:val="Normal"/>
        <w:jc w:val="both"/>
        <w:rPr>
          <w:rFonts w:ascii="Times New Roman" w:hAnsi="Times New Roman" w:cs="Times New Roman"/>
          <w:sz w:val="28"/>
          <w:szCs w:val="28"/>
        </w:rPr>
      </w:pPr>
      <w:bookmarkStart w:id="354" w:name="n2234"/>
      <w:bookmarkStart w:id="355" w:name="n2236"/>
      <w:bookmarkEnd w:id="354"/>
      <w:bookmarkEnd w:id="355"/>
      <w:r>
        <w:rPr>
          <w:rFonts w:cs="Times New Roman" w:ascii="Times New Roman" w:hAnsi="Times New Roman"/>
          <w:sz w:val="28"/>
          <w:szCs w:val="28"/>
        </w:rPr>
        <w:t>Споживач, що не є побутовим, має право не пізніше ніж до 20 жовтня календарного року, що передує розрахунковому (крім замовлення потужності на 2020 рік, яке здійснюється до 01 листопада), подати Оператору ГРМ уточнену заявку на величину річної замовленої потужності сумарно по всіх його об'єктах з розбивкою по кожному об’єкту в газорозподільній зоні відповідного Оператора ГРМ на розрахунковий календарний рік. У такому разі, якщо фактичний обсяг використання потужності (протягом календарного року) буде перевищувати замовлену споживачем річну потужність сумарно по всіх його об'єктах, величина перевищення має бути сплачена споживачем за півторакратною вартістю тарифу на розподіл природного газу на користь Оператора ГРМ відповідно до договору розподілу природного газу.</w:t>
      </w:r>
    </w:p>
    <w:p>
      <w:pPr>
        <w:pStyle w:val="Normal"/>
        <w:jc w:val="both"/>
        <w:rPr>
          <w:rFonts w:ascii="Times New Roman" w:hAnsi="Times New Roman" w:cs="Times New Roman"/>
          <w:sz w:val="28"/>
          <w:szCs w:val="28"/>
        </w:rPr>
      </w:pPr>
      <w:bookmarkStart w:id="356" w:name="n2192"/>
      <w:bookmarkStart w:id="357" w:name="n2237"/>
      <w:bookmarkEnd w:id="356"/>
      <w:bookmarkEnd w:id="357"/>
      <w:r>
        <w:rPr>
          <w:rFonts w:cs="Times New Roman" w:ascii="Times New Roman" w:hAnsi="Times New Roman"/>
          <w:sz w:val="28"/>
          <w:szCs w:val="28"/>
        </w:rPr>
        <w:t>Фактичний обсяг використання потужності визначається виходячи із фактичного обсягу споживання природного газу наростаючим підсумком протягом відповідного календарного року.</w:t>
      </w:r>
    </w:p>
    <w:p>
      <w:pPr>
        <w:pStyle w:val="Normal"/>
        <w:jc w:val="both"/>
        <w:rPr>
          <w:rFonts w:ascii="Times New Roman" w:hAnsi="Times New Roman" w:cs="Times New Roman"/>
          <w:sz w:val="28"/>
          <w:szCs w:val="28"/>
        </w:rPr>
      </w:pPr>
      <w:bookmarkStart w:id="358" w:name="n2193"/>
      <w:bookmarkEnd w:id="358"/>
      <w:r>
        <w:rPr>
          <w:rFonts w:cs="Times New Roman" w:ascii="Times New Roman" w:hAnsi="Times New Roman"/>
          <w:sz w:val="28"/>
          <w:szCs w:val="28"/>
        </w:rPr>
        <w:t>У випадку якщо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замовленої потужності не здійснюється.</w:t>
      </w:r>
    </w:p>
    <w:p>
      <w:pPr>
        <w:pStyle w:val="Normal"/>
        <w:jc w:val="both"/>
        <w:rPr>
          <w:rFonts w:ascii="Times New Roman" w:hAnsi="Times New Roman" w:cs="Times New Roman"/>
          <w:sz w:val="28"/>
          <w:szCs w:val="28"/>
        </w:rPr>
      </w:pPr>
      <w:bookmarkStart w:id="359" w:name="n2194"/>
      <w:bookmarkStart w:id="360" w:name="n2238"/>
      <w:bookmarkEnd w:id="359"/>
      <w:bookmarkEnd w:id="360"/>
      <w:r>
        <w:rPr>
          <w:rFonts w:cs="Times New Roman" w:ascii="Times New Roman" w:hAnsi="Times New Roman"/>
          <w:sz w:val="28"/>
          <w:szCs w:val="28"/>
        </w:rPr>
        <w:t>На період до кінця 2019 року Оператор ГРМ визначає річну замовлену потужність об’єкта споживача виходячи з фактичного обсягу споживання природного газу цим об’єктом за період з 01 жовтня 2018 року по 30 вересня 2019 року.</w:t>
      </w:r>
    </w:p>
    <w:p>
      <w:pPr>
        <w:pStyle w:val="Normal"/>
        <w:jc w:val="both"/>
        <w:rPr>
          <w:rFonts w:ascii="Times New Roman" w:hAnsi="Times New Roman" w:cs="Times New Roman"/>
          <w:sz w:val="28"/>
          <w:szCs w:val="28"/>
        </w:rPr>
      </w:pPr>
      <w:bookmarkStart w:id="361" w:name="n2239"/>
      <w:bookmarkStart w:id="362" w:name="n1505"/>
      <w:bookmarkEnd w:id="361"/>
      <w:bookmarkEnd w:id="362"/>
      <w:r>
        <w:rPr>
          <w:rFonts w:cs="Times New Roman" w:ascii="Times New Roman" w:hAnsi="Times New Roman"/>
          <w:sz w:val="28"/>
          <w:szCs w:val="28"/>
        </w:rPr>
        <w:t>3. У разі здійснення споживачем, що не є побутовим, замовлення річної потужності відповідно до </w:t>
      </w:r>
      <w:r>
        <w:fldChar w:fldCharType="begin"/>
      </w:r>
      <w:r>
        <w:rPr>
          <w:rStyle w:val="Hyperlink"/>
          <w:sz w:val="28"/>
          <w:szCs w:val="28"/>
          <w:rFonts w:cs="Times New Roman" w:ascii="Times New Roman" w:hAnsi="Times New Roman"/>
        </w:rPr>
        <w:instrText xml:space="preserve"> HYPERLINK "https://zakon.rada.gov.ua/laws/show/z1379-15" \l "n2234"</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абзацу </w:t>
      </w:r>
      <w:r>
        <w:rPr>
          <w:rStyle w:val="Hyperlink"/>
          <w:sz w:val="28"/>
          <w:szCs w:val="28"/>
          <w:rFonts w:cs="Times New Roman" w:ascii="Times New Roman" w:hAnsi="Times New Roman"/>
        </w:rPr>
        <w:fldChar w:fldCharType="end"/>
      </w:r>
      <w:r>
        <w:fldChar w:fldCharType="begin"/>
      </w:r>
      <w:r>
        <w:rPr>
          <w:rStyle w:val="Hyperlink"/>
          <w:sz w:val="28"/>
          <w:szCs w:val="28"/>
          <w:rFonts w:cs="Times New Roman" w:ascii="Times New Roman" w:hAnsi="Times New Roman"/>
        </w:rPr>
        <w:instrText xml:space="preserve"> HYPERLINK "https://zakon.rada.gov.ua/laws/show/z1379-15" \l "n2234"</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дванадцятого</w:t>
      </w:r>
      <w:r>
        <w:rPr>
          <w:rStyle w:val="Hyperlink"/>
          <w:sz w:val="28"/>
          <w:szCs w:val="28"/>
          <w:rFonts w:cs="Times New Roman" w:ascii="Times New Roman" w:hAnsi="Times New Roman"/>
        </w:rPr>
        <w:fldChar w:fldCharType="end"/>
      </w:r>
      <w:r>
        <w:rPr>
          <w:rFonts w:cs="Times New Roman" w:ascii="Times New Roman" w:hAnsi="Times New Roman"/>
          <w:sz w:val="28"/>
          <w:szCs w:val="28"/>
        </w:rPr>
        <w:t> пункту 2 або </w:t>
      </w:r>
      <w:r>
        <w:fldChar w:fldCharType="begin"/>
      </w:r>
      <w:r>
        <w:rPr>
          <w:rStyle w:val="Hyperlink"/>
          <w:sz w:val="28"/>
          <w:szCs w:val="28"/>
          <w:rFonts w:cs="Times New Roman" w:ascii="Times New Roman" w:hAnsi="Times New Roman"/>
        </w:rPr>
        <w:instrText xml:space="preserve"> HYPERLINK "https://zakon.rada.gov.ua/laws/show/z1379-15" \l "n2252"</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абзацу другого</w:t>
      </w:r>
      <w:r>
        <w:rPr>
          <w:rStyle w:val="Hyperlink"/>
          <w:sz w:val="28"/>
          <w:szCs w:val="28"/>
          <w:rFonts w:cs="Times New Roman" w:ascii="Times New Roman" w:hAnsi="Times New Roman"/>
        </w:rPr>
        <w:fldChar w:fldCharType="end"/>
      </w:r>
      <w:r>
        <w:rPr>
          <w:rFonts w:cs="Times New Roman" w:ascii="Times New Roman" w:hAnsi="Times New Roman"/>
          <w:sz w:val="28"/>
          <w:szCs w:val="28"/>
        </w:rPr>
        <w:t> пункту 5 цієї глави споживач, що не є побутовим, має право одноразово з 10 липня по 15 вересня розрахункового календарного року подати Оператору ГРМ заявку на уточнення (збільшення/зменшення) величини замовленої річної потужності сумарно по всіх його об’єктах у газорозподільній зоні відповідного Оператора ГРМ на поточний календарний рік, з урахуванням положень пункту 5 цієї глави.</w:t>
      </w:r>
    </w:p>
    <w:p>
      <w:pPr>
        <w:pStyle w:val="Normal"/>
        <w:jc w:val="both"/>
        <w:rPr>
          <w:rFonts w:ascii="Times New Roman" w:hAnsi="Times New Roman" w:cs="Times New Roman"/>
          <w:sz w:val="28"/>
          <w:szCs w:val="28"/>
        </w:rPr>
      </w:pPr>
      <w:bookmarkStart w:id="363" w:name="n2240"/>
      <w:bookmarkStart w:id="364" w:name="n2759"/>
      <w:bookmarkEnd w:id="363"/>
      <w:bookmarkEnd w:id="364"/>
      <w:r>
        <w:rPr>
          <w:rFonts w:cs="Times New Roman" w:ascii="Times New Roman" w:hAnsi="Times New Roman"/>
          <w:sz w:val="28"/>
          <w:szCs w:val="28"/>
        </w:rPr>
        <w:t>У такому випадку Оператор ГРМ здійснює перерахунок місячної вартості послуги розподілу природного газу відповідно до </w:t>
      </w:r>
      <w:r>
        <w:fldChar w:fldCharType="begin"/>
      </w:r>
      <w:r>
        <w:rPr>
          <w:rStyle w:val="Hyperlink"/>
          <w:sz w:val="28"/>
          <w:szCs w:val="28"/>
          <w:rFonts w:cs="Times New Roman" w:ascii="Times New Roman" w:hAnsi="Times New Roman"/>
        </w:rPr>
        <w:instrText xml:space="preserve"> HYPERLINK "https://zakon.rada.gov.ua/laws/show/z1379-15" \l "n628"</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пункту 1</w:t>
      </w:r>
      <w:r>
        <w:rPr>
          <w:rStyle w:val="Hyperlink"/>
          <w:sz w:val="28"/>
          <w:szCs w:val="28"/>
          <w:rFonts w:cs="Times New Roman" w:ascii="Times New Roman" w:hAnsi="Times New Roman"/>
        </w:rPr>
        <w:fldChar w:fldCharType="end"/>
      </w:r>
      <w:r>
        <w:rPr>
          <w:rFonts w:cs="Times New Roman" w:ascii="Times New Roman" w:hAnsi="Times New Roman"/>
          <w:sz w:val="28"/>
          <w:szCs w:val="28"/>
        </w:rPr>
        <w:t> цієї глави за весь календарний рік.</w:t>
      </w:r>
    </w:p>
    <w:p>
      <w:pPr>
        <w:pStyle w:val="Normal"/>
        <w:jc w:val="both"/>
        <w:rPr>
          <w:rFonts w:ascii="Times New Roman" w:hAnsi="Times New Roman" w:cs="Times New Roman"/>
          <w:sz w:val="28"/>
          <w:szCs w:val="28"/>
        </w:rPr>
      </w:pPr>
      <w:bookmarkStart w:id="365" w:name="n2241"/>
      <w:bookmarkEnd w:id="365"/>
      <w:r>
        <w:rPr>
          <w:rFonts w:cs="Times New Roman" w:ascii="Times New Roman" w:hAnsi="Times New Roman"/>
          <w:sz w:val="28"/>
          <w:szCs w:val="28"/>
        </w:rPr>
        <w:t>Заявки на коригування, подані раніше/пізніше встановленого терміну, Оператором ГРМ не розглядаються та вважаються не поданими споживачем.</w:t>
      </w:r>
    </w:p>
    <w:p>
      <w:pPr>
        <w:pStyle w:val="Normal"/>
        <w:jc w:val="both"/>
        <w:rPr>
          <w:rFonts w:ascii="Times New Roman" w:hAnsi="Times New Roman" w:cs="Times New Roman"/>
          <w:sz w:val="28"/>
          <w:szCs w:val="28"/>
        </w:rPr>
      </w:pPr>
      <w:bookmarkStart w:id="366" w:name="n2242"/>
      <w:bookmarkEnd w:id="366"/>
      <w:r>
        <w:rPr>
          <w:rFonts w:cs="Times New Roman" w:ascii="Times New Roman" w:hAnsi="Times New Roman"/>
          <w:sz w:val="28"/>
          <w:szCs w:val="28"/>
        </w:rPr>
        <w:t>При зменшенні величини замовленої річної потужності переплата, яка утворилася внаслідок перерахунку вартості послуг з розподілу природного газу за період з початку поточного календарного року до місяця, у якому здійснюється уточнення величини замовленої річної потужності (включно), з урахуванням тарифів на розподіл природного газу відповідних періодів зараховується Оператором ГРМ у рахунок майбутніх платежів споживача, що не є побутовим, або на письмову вимогу цього споживача протягом 10 робочих днів з дня отримання вимоги грошові кошти повертаються споживачу. Перерахунок вартості послуги з розподілу природного газу за період з початку поточного календарного року до місяця, у якому здійснюється уточнення (зменшення) величини замовленої річної потужності, відображається у періоді нарахування за послуги розподілу природного газу поточного календарного місяця.</w:t>
      </w:r>
    </w:p>
    <w:p>
      <w:pPr>
        <w:pStyle w:val="Normal"/>
        <w:jc w:val="both"/>
        <w:rPr>
          <w:rFonts w:ascii="Times New Roman" w:hAnsi="Times New Roman" w:cs="Times New Roman"/>
          <w:sz w:val="28"/>
          <w:szCs w:val="28"/>
        </w:rPr>
      </w:pPr>
      <w:bookmarkStart w:id="367" w:name="n2243"/>
      <w:bookmarkEnd w:id="367"/>
      <w:r>
        <w:rPr>
          <w:rFonts w:cs="Times New Roman" w:ascii="Times New Roman" w:hAnsi="Times New Roman"/>
          <w:sz w:val="28"/>
          <w:szCs w:val="28"/>
        </w:rPr>
        <w:t>Уточнена зменшена замовлена величина річної потужності не може бути менша за фактичний обсяг розподілу природного газу протягом звітного календарного року станом на 01 число місяця, у якому відбувається уточнення.</w:t>
      </w:r>
    </w:p>
    <w:p>
      <w:pPr>
        <w:pStyle w:val="Normal"/>
        <w:jc w:val="both"/>
        <w:rPr>
          <w:rFonts w:ascii="Times New Roman" w:hAnsi="Times New Roman" w:cs="Times New Roman"/>
          <w:sz w:val="28"/>
          <w:szCs w:val="28"/>
        </w:rPr>
      </w:pPr>
      <w:bookmarkStart w:id="368" w:name="n2244"/>
      <w:bookmarkEnd w:id="368"/>
      <w:r>
        <w:rPr>
          <w:rFonts w:cs="Times New Roman" w:ascii="Times New Roman" w:hAnsi="Times New Roman"/>
          <w:sz w:val="28"/>
          <w:szCs w:val="28"/>
        </w:rPr>
        <w:t>При збільшенні величини замовленої річної потужності різниця вартості послуги розподілу природного газу, яка утворилася внаслідок перерахунку вартості такої послуги за період з початку поточного календарного року до місяця, у якому здійснюється уточнення величини замовленої річної потужності (включно), оплачується споживачем, що не є побутовим, за тарифами на розподіл природного газу відповідних періодів протягом 10 робочих днів з дня виставлення Оператором ГРМ рахунку та включається в нарахування за послуги розподілу природного газу поточного календарного місяця.</w:t>
      </w:r>
    </w:p>
    <w:p>
      <w:pPr>
        <w:pStyle w:val="Normal"/>
        <w:jc w:val="both"/>
        <w:rPr>
          <w:rFonts w:ascii="Times New Roman" w:hAnsi="Times New Roman" w:cs="Times New Roman"/>
          <w:sz w:val="28"/>
          <w:szCs w:val="28"/>
        </w:rPr>
      </w:pPr>
      <w:bookmarkStart w:id="369" w:name="n2245"/>
      <w:bookmarkEnd w:id="369"/>
      <w:r>
        <w:rPr>
          <w:rFonts w:cs="Times New Roman" w:ascii="Times New Roman" w:hAnsi="Times New Roman"/>
          <w:sz w:val="28"/>
          <w:szCs w:val="28"/>
        </w:rPr>
        <w:t>Вартість перевищення замовленої річної потужності споживачем, що не є побутовим, не перераховується Оператором ГРМ споживачу після коригування замовленої потужності. При цьому величина перевищення замовленої потужності не враховується Оператором ГРМ при обліку фактичної використаної потужності протягом року.</w:t>
      </w:r>
    </w:p>
    <w:p>
      <w:pPr>
        <w:pStyle w:val="Normal"/>
        <w:jc w:val="both"/>
        <w:rPr>
          <w:rFonts w:ascii="Times New Roman" w:hAnsi="Times New Roman" w:cs="Times New Roman"/>
          <w:sz w:val="28"/>
          <w:szCs w:val="28"/>
        </w:rPr>
      </w:pPr>
      <w:bookmarkStart w:id="370" w:name="n2762"/>
      <w:bookmarkEnd w:id="370"/>
      <w:r>
        <w:rPr>
          <w:rFonts w:cs="Times New Roman" w:ascii="Times New Roman" w:hAnsi="Times New Roman"/>
          <w:sz w:val="28"/>
          <w:szCs w:val="28"/>
        </w:rPr>
        <w:t>У випадках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 та якщо річна замовлена потужність споживача визначалась відповідно до </w:t>
      </w:r>
      <w:r>
        <w:fldChar w:fldCharType="begin"/>
      </w:r>
      <w:r>
        <w:rPr>
          <w:rStyle w:val="Hyperlink"/>
          <w:sz w:val="28"/>
          <w:szCs w:val="28"/>
          <w:rFonts w:cs="Times New Roman" w:ascii="Times New Roman" w:hAnsi="Times New Roman"/>
        </w:rPr>
        <w:instrText xml:space="preserve"> HYPERLINK "https://zakon.rada.gov.ua/laws/show/z1379-15" \l "n2234"</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абзацу дванадцятого</w:t>
      </w:r>
      <w:r>
        <w:rPr>
          <w:rStyle w:val="Hyperlink"/>
          <w:sz w:val="28"/>
          <w:szCs w:val="28"/>
          <w:rFonts w:cs="Times New Roman" w:ascii="Times New Roman" w:hAnsi="Times New Roman"/>
        </w:rPr>
        <w:fldChar w:fldCharType="end"/>
      </w:r>
      <w:r>
        <w:rPr>
          <w:rFonts w:cs="Times New Roman" w:ascii="Times New Roman" w:hAnsi="Times New Roman"/>
          <w:sz w:val="28"/>
          <w:szCs w:val="28"/>
        </w:rPr>
        <w:t> пункту 2 або </w:t>
      </w:r>
      <w:r>
        <w:fldChar w:fldCharType="begin"/>
      </w:r>
      <w:r>
        <w:rPr>
          <w:rStyle w:val="Hyperlink"/>
          <w:sz w:val="28"/>
          <w:szCs w:val="28"/>
          <w:rFonts w:cs="Times New Roman" w:ascii="Times New Roman" w:hAnsi="Times New Roman"/>
        </w:rPr>
        <w:instrText xml:space="preserve"> HYPERLINK "https://zakon.rada.gov.ua/laws/show/z1379-15" \l "n2252"</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абзацу другого</w:t>
      </w:r>
      <w:r>
        <w:rPr>
          <w:rStyle w:val="Hyperlink"/>
          <w:sz w:val="28"/>
          <w:szCs w:val="28"/>
          <w:rFonts w:cs="Times New Roman" w:ascii="Times New Roman" w:hAnsi="Times New Roman"/>
        </w:rPr>
        <w:fldChar w:fldCharType="end"/>
      </w:r>
      <w:r>
        <w:rPr>
          <w:rFonts w:cs="Times New Roman" w:ascii="Times New Roman" w:hAnsi="Times New Roman"/>
          <w:sz w:val="28"/>
          <w:szCs w:val="28"/>
        </w:rPr>
        <w:t> пункту 5 цієї глави, новий Оператор ГРМ враховує обсяги використання такої потужності споживачем з початку календарного року.</w:t>
      </w:r>
    </w:p>
    <w:p>
      <w:pPr>
        <w:pStyle w:val="Normal"/>
        <w:jc w:val="both"/>
        <w:rPr>
          <w:rFonts w:ascii="Times New Roman" w:hAnsi="Times New Roman" w:cs="Times New Roman"/>
          <w:sz w:val="28"/>
          <w:szCs w:val="28"/>
        </w:rPr>
      </w:pPr>
      <w:bookmarkStart w:id="371" w:name="n2196"/>
      <w:bookmarkStart w:id="372" w:name="n2763"/>
      <w:bookmarkEnd w:id="371"/>
      <w:bookmarkEnd w:id="372"/>
      <w:r>
        <w:rPr>
          <w:rFonts w:cs="Times New Roman" w:ascii="Times New Roman" w:hAnsi="Times New Roman"/>
          <w:sz w:val="28"/>
          <w:szCs w:val="28"/>
        </w:rPr>
        <w:t>4. Для нового споживача та/або його об’єкта, що має фактичний період споживання природного газу менший ніж дев'ять місяців (крім об’єктів споживачів, що не є побутовими), або за умови відсутності споживання природного газу споживачем та/або його об'єктом протягом усього попереднього газового року річна замовлена потужність споживача (його об’єкта) визначається Оператором ГРМ за замовчуванням на рівні:</w:t>
      </w:r>
    </w:p>
    <w:p>
      <w:pPr>
        <w:pStyle w:val="Normal"/>
        <w:jc w:val="both"/>
        <w:rPr>
          <w:rFonts w:ascii="Times New Roman" w:hAnsi="Times New Roman" w:cs="Times New Roman"/>
          <w:sz w:val="28"/>
          <w:szCs w:val="28"/>
        </w:rPr>
      </w:pPr>
      <w:bookmarkStart w:id="373" w:name="n2216"/>
      <w:bookmarkStart w:id="374" w:name="n2215"/>
      <w:bookmarkEnd w:id="373"/>
      <w:bookmarkEnd w:id="374"/>
      <w:r>
        <w:rPr>
          <w:rFonts w:cs="Times New Roman" w:ascii="Times New Roman" w:hAnsi="Times New Roman"/>
          <w:sz w:val="28"/>
          <w:szCs w:val="28"/>
        </w:rPr>
        <w:t>39 куб.м - для об’єкта побутового споживача, на якому природний газ використовується тільки для приготування їжі;</w:t>
      </w:r>
    </w:p>
    <w:p>
      <w:pPr>
        <w:pStyle w:val="Normal"/>
        <w:jc w:val="both"/>
        <w:rPr>
          <w:rFonts w:ascii="Times New Roman" w:hAnsi="Times New Roman" w:cs="Times New Roman"/>
          <w:sz w:val="28"/>
          <w:szCs w:val="28"/>
        </w:rPr>
      </w:pPr>
      <w:bookmarkStart w:id="375" w:name="n2217"/>
      <w:bookmarkStart w:id="376" w:name="n2219"/>
      <w:bookmarkEnd w:id="375"/>
      <w:bookmarkEnd w:id="376"/>
      <w:r>
        <w:rPr>
          <w:rFonts w:cs="Times New Roman" w:ascii="Times New Roman" w:hAnsi="Times New Roman"/>
          <w:sz w:val="28"/>
          <w:szCs w:val="28"/>
        </w:rPr>
        <w:t>126 куб.м - для об’єкта побутового споживача, на якому природний газ використовується для підігріву води та приготування їжі;</w:t>
      </w:r>
    </w:p>
    <w:p>
      <w:pPr>
        <w:pStyle w:val="Normal"/>
        <w:jc w:val="both"/>
        <w:rPr>
          <w:rFonts w:ascii="Times New Roman" w:hAnsi="Times New Roman" w:cs="Times New Roman"/>
          <w:sz w:val="28"/>
          <w:szCs w:val="28"/>
        </w:rPr>
      </w:pPr>
      <w:bookmarkStart w:id="377" w:name="n2218"/>
      <w:bookmarkStart w:id="378" w:name="n2220"/>
      <w:bookmarkEnd w:id="377"/>
      <w:bookmarkEnd w:id="378"/>
      <w:r>
        <w:rPr>
          <w:rFonts w:cs="Times New Roman" w:ascii="Times New Roman" w:hAnsi="Times New Roman"/>
          <w:sz w:val="28"/>
          <w:szCs w:val="28"/>
        </w:rPr>
        <w:t>314 куб.м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pPr>
        <w:pStyle w:val="Normal"/>
        <w:jc w:val="both"/>
        <w:rPr>
          <w:rFonts w:ascii="Times New Roman" w:hAnsi="Times New Roman" w:cs="Times New Roman"/>
          <w:sz w:val="28"/>
          <w:szCs w:val="28"/>
        </w:rPr>
      </w:pPr>
      <w:bookmarkStart w:id="379" w:name="n2766"/>
      <w:bookmarkStart w:id="380" w:name="n2221"/>
      <w:bookmarkEnd w:id="379"/>
      <w:bookmarkEnd w:id="380"/>
      <w:r>
        <w:rPr>
          <w:rFonts w:cs="Times New Roman" w:ascii="Times New Roman" w:hAnsi="Times New Roman"/>
          <w:sz w:val="28"/>
          <w:szCs w:val="28"/>
        </w:rPr>
        <w:t>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куб.м.</w:t>
      </w:r>
    </w:p>
    <w:p>
      <w:pPr>
        <w:pStyle w:val="Normal"/>
        <w:jc w:val="both"/>
        <w:rPr>
          <w:rFonts w:ascii="Times New Roman" w:hAnsi="Times New Roman" w:cs="Times New Roman"/>
          <w:sz w:val="28"/>
          <w:szCs w:val="28"/>
        </w:rPr>
      </w:pPr>
      <w:bookmarkStart w:id="381" w:name="n2767"/>
      <w:bookmarkStart w:id="382" w:name="n2769"/>
      <w:bookmarkEnd w:id="381"/>
      <w:bookmarkEnd w:id="382"/>
      <w:r>
        <w:rPr>
          <w:rFonts w:cs="Times New Roman" w:ascii="Times New Roman" w:hAnsi="Times New Roman"/>
          <w:sz w:val="28"/>
          <w:szCs w:val="28"/>
        </w:rPr>
        <w:t>З 1 числа місяця, в якому здійснено опломбування/розпломбування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акта.</w:t>
      </w:r>
    </w:p>
    <w:p>
      <w:pPr>
        <w:pStyle w:val="Normal"/>
        <w:jc w:val="both"/>
        <w:rPr>
          <w:rFonts w:ascii="Times New Roman" w:hAnsi="Times New Roman" w:cs="Times New Roman"/>
          <w:sz w:val="28"/>
          <w:szCs w:val="28"/>
        </w:rPr>
      </w:pPr>
      <w:bookmarkStart w:id="383" w:name="n2246"/>
      <w:bookmarkStart w:id="384" w:name="n2770"/>
      <w:bookmarkEnd w:id="383"/>
      <w:bookmarkEnd w:id="384"/>
      <w:r>
        <w:rPr>
          <w:rFonts w:cs="Times New Roman" w:ascii="Times New Roman" w:hAnsi="Times New Roman"/>
          <w:sz w:val="28"/>
          <w:szCs w:val="28"/>
        </w:rPr>
        <w:t>У випадку коли новий побутовий споживач уклав договір розподілу природного газу на підставі права користування на об’єкт газоспоживання, величина річної замовленої потужності визначається на рівні річної замовленої потужності (за замовчуванням) по цьому об’єкту, визначеної для попереднього споживача (за наявності в попередньому газовому році).</w:t>
      </w:r>
    </w:p>
    <w:p>
      <w:pPr>
        <w:pStyle w:val="Normal"/>
        <w:jc w:val="both"/>
        <w:rPr>
          <w:rFonts w:ascii="Times New Roman" w:hAnsi="Times New Roman" w:cs="Times New Roman"/>
          <w:sz w:val="28"/>
          <w:szCs w:val="28"/>
        </w:rPr>
      </w:pPr>
      <w:bookmarkStart w:id="385" w:name="n2197"/>
      <w:bookmarkStart w:id="386" w:name="n2247"/>
      <w:bookmarkEnd w:id="385"/>
      <w:bookmarkEnd w:id="386"/>
      <w:r>
        <w:rPr>
          <w:rFonts w:cs="Times New Roman" w:ascii="Times New Roman" w:hAnsi="Times New Roman"/>
          <w:sz w:val="28"/>
          <w:szCs w:val="28"/>
        </w:rPr>
        <w:t>З моменту, коли новий побутовий споживач та/або об’єкт побутового споживача фактично споживає природний газ повні дев’ять місяців та до завершення повного календарного року споживання, величина річної замовленої потужності об’єкта споживача визначається як добуток числа 12 на фактичне середньомісячне споживання природного газу за попередні перші дев’ять місяців споживання з урахуванням вимог </w:t>
      </w:r>
      <w:r>
        <w:fldChar w:fldCharType="begin"/>
      </w:r>
      <w:r>
        <w:rPr>
          <w:rStyle w:val="Hyperlink"/>
          <w:sz w:val="28"/>
          <w:szCs w:val="28"/>
          <w:rFonts w:cs="Times New Roman" w:ascii="Times New Roman" w:hAnsi="Times New Roman"/>
        </w:rPr>
        <w:instrText xml:space="preserve"> HYPERLINK "https://zakon.rada.gov.ua/laws/show/z1379-15" \l "n628"</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пункту 1</w:t>
      </w:r>
      <w:r>
        <w:rPr>
          <w:rStyle w:val="Hyperlink"/>
          <w:sz w:val="28"/>
          <w:szCs w:val="28"/>
          <w:rFonts w:cs="Times New Roman" w:ascii="Times New Roman" w:hAnsi="Times New Roman"/>
        </w:rPr>
        <w:fldChar w:fldCharType="end"/>
      </w:r>
      <w:r>
        <w:rPr>
          <w:rFonts w:cs="Times New Roman" w:ascii="Times New Roman" w:hAnsi="Times New Roman"/>
          <w:sz w:val="28"/>
          <w:szCs w:val="28"/>
        </w:rPr>
        <w:t> цієї глави.</w:t>
      </w:r>
    </w:p>
    <w:p>
      <w:pPr>
        <w:pStyle w:val="Normal"/>
        <w:jc w:val="both"/>
        <w:rPr>
          <w:rFonts w:ascii="Times New Roman" w:hAnsi="Times New Roman" w:cs="Times New Roman"/>
          <w:sz w:val="28"/>
          <w:szCs w:val="28"/>
        </w:rPr>
      </w:pPr>
      <w:bookmarkStart w:id="387" w:name="n2249"/>
      <w:bookmarkStart w:id="388" w:name="n2248"/>
      <w:bookmarkEnd w:id="387"/>
      <w:bookmarkEnd w:id="388"/>
      <w:r>
        <w:rPr>
          <w:rFonts w:cs="Times New Roman" w:ascii="Times New Roman" w:hAnsi="Times New Roman"/>
          <w:sz w:val="28"/>
          <w:szCs w:val="28"/>
        </w:rPr>
        <w:t>За відсутності повного газового року споживання новим побутовим споживачем та/або його об’єктом (у випадку укладення договору розподілу природного газу у період жовтень - грудень) річна замовлена потужність (за замовчуванням) на третій календарний рік розраховується Оператором ГРМ виходячи із середньомісячного фактичного споживання, помноженого на 12.</w:t>
      </w:r>
    </w:p>
    <w:p>
      <w:pPr>
        <w:pStyle w:val="Normal"/>
        <w:jc w:val="both"/>
        <w:rPr>
          <w:rFonts w:ascii="Times New Roman" w:hAnsi="Times New Roman" w:cs="Times New Roman"/>
          <w:sz w:val="28"/>
          <w:szCs w:val="28"/>
        </w:rPr>
      </w:pPr>
      <w:bookmarkStart w:id="389" w:name="n2251"/>
      <w:bookmarkStart w:id="390" w:name="n2203"/>
      <w:bookmarkStart w:id="391" w:name="n2250"/>
      <w:bookmarkEnd w:id="389"/>
      <w:bookmarkEnd w:id="390"/>
      <w:bookmarkEnd w:id="391"/>
      <w:r>
        <w:rPr>
          <w:rFonts w:cs="Times New Roman" w:ascii="Times New Roman" w:hAnsi="Times New Roman"/>
          <w:sz w:val="28"/>
          <w:szCs w:val="28"/>
        </w:rPr>
        <w:t>5. Для нового споживача, що не є побутовим, та/або його об'єкта річна замовлена потужність споживача (його об'єкта) визначається споживачем за його заявою, але не менше обсягів, визначених </w:t>
      </w:r>
      <w:r>
        <w:fldChar w:fldCharType="begin"/>
      </w:r>
      <w:r>
        <w:rPr>
          <w:rStyle w:val="Hyperlink"/>
          <w:sz w:val="28"/>
          <w:szCs w:val="28"/>
          <w:rFonts w:cs="Times New Roman" w:ascii="Times New Roman" w:hAnsi="Times New Roman"/>
        </w:rPr>
        <w:instrText xml:space="preserve"> HYPERLINK "https://zakon.rada.gov.ua/laws/show/z1379-15" \l "n2218"</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абзацом четвертим</w:t>
      </w:r>
      <w:r>
        <w:rPr>
          <w:rStyle w:val="Hyperlink"/>
          <w:sz w:val="28"/>
          <w:szCs w:val="28"/>
          <w:rFonts w:cs="Times New Roman" w:ascii="Times New Roman" w:hAnsi="Times New Roman"/>
        </w:rPr>
        <w:fldChar w:fldCharType="end"/>
      </w:r>
      <w:r>
        <w:rPr>
          <w:rFonts w:cs="Times New Roman" w:ascii="Times New Roman" w:hAnsi="Times New Roman"/>
          <w:sz w:val="28"/>
          <w:szCs w:val="28"/>
        </w:rPr>
        <w:t> пункту 4 цієї глави.</w:t>
      </w:r>
    </w:p>
    <w:p>
      <w:pPr>
        <w:pStyle w:val="Normal"/>
        <w:jc w:val="both"/>
        <w:rPr>
          <w:rFonts w:ascii="Times New Roman" w:hAnsi="Times New Roman" w:cs="Times New Roman"/>
          <w:sz w:val="28"/>
          <w:szCs w:val="28"/>
        </w:rPr>
      </w:pPr>
      <w:bookmarkStart w:id="392" w:name="n2252"/>
      <w:bookmarkEnd w:id="392"/>
      <w:r>
        <w:rPr>
          <w:rFonts w:cs="Times New Roman" w:ascii="Times New Roman" w:hAnsi="Times New Roman"/>
          <w:sz w:val="28"/>
          <w:szCs w:val="28"/>
        </w:rPr>
        <w:t>Річна замовлена потужність нового споживача, що не є побутовим, та/або його об'єкта визначається за його заявою, яка визначає річну замовлену потужність окремо на перший (поточний) та другий (наступний) календарні роки. При цьому такий споживач має право одноразово подати Оператору ГРМ заяву на зміну величини річної замовленої потужності на другий (наступний) календарний рік з 01 жовтня по 20 жовтня року, що передує наступному календарному року.</w:t>
      </w:r>
    </w:p>
    <w:p>
      <w:pPr>
        <w:pStyle w:val="Normal"/>
        <w:jc w:val="both"/>
        <w:rPr>
          <w:rFonts w:ascii="Times New Roman" w:hAnsi="Times New Roman" w:cs="Times New Roman"/>
          <w:sz w:val="28"/>
          <w:szCs w:val="28"/>
        </w:rPr>
      </w:pPr>
      <w:bookmarkStart w:id="393" w:name="n2253"/>
      <w:bookmarkEnd w:id="393"/>
      <w:r>
        <w:rPr>
          <w:rFonts w:cs="Times New Roman" w:ascii="Times New Roman" w:hAnsi="Times New Roman"/>
          <w:sz w:val="28"/>
          <w:szCs w:val="28"/>
        </w:rPr>
        <w:t>За відсутності повного газового року споживання новим споживачем, що не є побутовим, та/або його об’єктом річна замовлена потужність (за замовчуванням) на третій календарний рік (у випадку укладення договору розподілу природного газу у період жовтень-грудень) розраховується Оператором ГРМ виходячи із середньомісячного фактичного споживання, помноженого на 12.</w:t>
      </w:r>
    </w:p>
    <w:p>
      <w:pPr>
        <w:pStyle w:val="Normal"/>
        <w:jc w:val="both"/>
        <w:rPr>
          <w:rFonts w:ascii="Times New Roman" w:hAnsi="Times New Roman" w:cs="Times New Roman"/>
          <w:sz w:val="28"/>
          <w:szCs w:val="28"/>
        </w:rPr>
      </w:pPr>
      <w:bookmarkStart w:id="394" w:name="n2254"/>
      <w:bookmarkEnd w:id="394"/>
      <w:r>
        <w:rPr>
          <w:rFonts w:cs="Times New Roman" w:ascii="Times New Roman" w:hAnsi="Times New Roman"/>
          <w:sz w:val="28"/>
          <w:szCs w:val="28"/>
        </w:rPr>
        <w:t>Для нового споживача, що не є побутовим, та/або його об'єкта (об’єктів), у випадку якщо фактичний обсяг використання потужності (протягом календарного року) буде перевищувати замовлену споживачем річну потужність (у тому числі змінену відповідно до абзацу другого цього пункту), до завершення повного календарного року величина перевищення має бути сплачена споживачем з коефіцієнтом 1,1 до тарифу на розподіл природного газу на користь Оператора ГРМ відповідно до договору розподілу природного газу.</w:t>
      </w:r>
    </w:p>
    <w:p>
      <w:pPr>
        <w:pStyle w:val="Normal"/>
        <w:jc w:val="both"/>
        <w:rPr>
          <w:rFonts w:ascii="Times New Roman" w:hAnsi="Times New Roman" w:cs="Times New Roman"/>
          <w:sz w:val="28"/>
          <w:szCs w:val="28"/>
        </w:rPr>
      </w:pPr>
      <w:bookmarkStart w:id="395" w:name="n2255"/>
      <w:bookmarkStart w:id="396" w:name="n2831"/>
      <w:bookmarkEnd w:id="395"/>
      <w:bookmarkEnd w:id="396"/>
      <w:r>
        <w:rPr>
          <w:rFonts w:cs="Times New Roman" w:ascii="Times New Roman" w:hAnsi="Times New Roman"/>
          <w:sz w:val="28"/>
          <w:szCs w:val="28"/>
        </w:rPr>
        <w:t>Розрахунки для нового споживача, що не є побутовим, та/або його об'єкта (об’єктів) здійснюються виходячи з величини замовленої потужності об’єкта (об’єктів) споживача до кінця календарного року та оплачуються споживачем рівномірними частками. Місячна вартість послуги розподілу природного газу визначається шляхом множення тарифу на розподіл природного газу на співвідношення замовленої потужності об’єкта (об’єктів) споживача до кількості місяців, які залишились до кінця календарного року, з урахуванням місяця, у якому здійснюється замовлення потужності.</w:t>
      </w:r>
    </w:p>
    <w:p>
      <w:pPr>
        <w:pStyle w:val="Normal"/>
        <w:jc w:val="both"/>
        <w:rPr>
          <w:rFonts w:ascii="Times New Roman" w:hAnsi="Times New Roman" w:cs="Times New Roman"/>
          <w:sz w:val="28"/>
          <w:szCs w:val="28"/>
        </w:rPr>
      </w:pPr>
      <w:bookmarkStart w:id="397" w:name="n2256"/>
      <w:bookmarkStart w:id="398" w:name="n2832"/>
      <w:bookmarkEnd w:id="397"/>
      <w:bookmarkEnd w:id="398"/>
      <w:r>
        <w:rPr>
          <w:rFonts w:cs="Times New Roman" w:ascii="Times New Roman" w:hAnsi="Times New Roman"/>
          <w:sz w:val="28"/>
          <w:szCs w:val="28"/>
        </w:rPr>
        <w:t>Якщо по об’єкту, підключеному в установленому порядку до газорозподільної системи, укладається договір розподілу природного газу з новим споживачем, що не є побутовим, замовлена потужність по об’єкту такого споживача може визначатись за його заявою виходячи з розміру замовленої потужності попереднього споживача. У такому разі річна замовлена потужність вважається замовленою за замовчуванням.</w:t>
      </w:r>
    </w:p>
    <w:p>
      <w:pPr>
        <w:pStyle w:val="Normal"/>
        <w:jc w:val="both"/>
        <w:rPr>
          <w:rFonts w:ascii="Times New Roman" w:hAnsi="Times New Roman" w:cs="Times New Roman"/>
          <w:sz w:val="28"/>
          <w:szCs w:val="28"/>
        </w:rPr>
      </w:pPr>
      <w:bookmarkStart w:id="399" w:name="n2257"/>
      <w:bookmarkEnd w:id="399"/>
      <w:r>
        <w:rPr>
          <w:rFonts w:cs="Times New Roman" w:ascii="Times New Roman" w:hAnsi="Times New Roman"/>
          <w:sz w:val="28"/>
          <w:szCs w:val="28"/>
        </w:rPr>
        <w:t>У випадку приєднання нового об'єкта (об’єктів) споживача, що не є побутовим (за умови наявності інших об'єктів з періодом експлуатації не менше одного повного газового року), величина річної замовленої потужності та фактичне використання такої потужності визначаються по цьому об'єкту (об’єктах) споживача окремо. По інших об'єктах споживача величина річної замовленої потужності та фактичне використання такої потужності визначаються сумарно по всіх об'єктах.</w:t>
      </w:r>
    </w:p>
    <w:p>
      <w:pPr>
        <w:pStyle w:val="Normal"/>
        <w:jc w:val="both"/>
        <w:rPr>
          <w:rFonts w:ascii="Times New Roman" w:hAnsi="Times New Roman" w:cs="Times New Roman"/>
          <w:sz w:val="28"/>
          <w:szCs w:val="28"/>
        </w:rPr>
      </w:pPr>
      <w:bookmarkStart w:id="400" w:name="n641"/>
      <w:bookmarkStart w:id="401" w:name="n2833"/>
      <w:bookmarkEnd w:id="400"/>
      <w:bookmarkEnd w:id="401"/>
      <w:r>
        <w:rPr>
          <w:rFonts w:cs="Times New Roman" w:ascii="Times New Roman" w:hAnsi="Times New Roman"/>
          <w:sz w:val="28"/>
          <w:szCs w:val="28"/>
        </w:rPr>
        <w:t>6. Періодом для здійснення розрахунків за договором розподілу природного газу є календарний місяць.</w:t>
      </w:r>
    </w:p>
    <w:p>
      <w:pPr>
        <w:pStyle w:val="Normal"/>
        <w:jc w:val="both"/>
        <w:rPr>
          <w:rFonts w:ascii="Times New Roman" w:hAnsi="Times New Roman" w:cs="Times New Roman"/>
          <w:sz w:val="28"/>
          <w:szCs w:val="28"/>
        </w:rPr>
      </w:pPr>
      <w:bookmarkStart w:id="402" w:name="n642"/>
      <w:bookmarkStart w:id="403" w:name="n1947"/>
      <w:bookmarkEnd w:id="402"/>
      <w:bookmarkEnd w:id="403"/>
      <w:r>
        <w:rPr>
          <w:rFonts w:cs="Times New Roman" w:ascii="Times New Roman" w:hAnsi="Times New Roman"/>
          <w:sz w:val="28"/>
          <w:szCs w:val="28"/>
        </w:rPr>
        <w:t>7.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 з моменту його укладання.</w:t>
      </w:r>
    </w:p>
    <w:p>
      <w:pPr>
        <w:pStyle w:val="Normal"/>
        <w:jc w:val="both"/>
        <w:rPr>
          <w:rFonts w:ascii="Times New Roman" w:hAnsi="Times New Roman" w:cs="Times New Roman"/>
          <w:sz w:val="28"/>
          <w:szCs w:val="28"/>
        </w:rPr>
      </w:pPr>
      <w:bookmarkStart w:id="404" w:name="n2259"/>
      <w:bookmarkStart w:id="405" w:name="n2258"/>
      <w:bookmarkEnd w:id="404"/>
      <w:bookmarkEnd w:id="405"/>
      <w:r>
        <w:rPr>
          <w:rFonts w:cs="Times New Roman" w:ascii="Times New Roman" w:hAnsi="Times New Roman"/>
          <w:sz w:val="28"/>
          <w:szCs w:val="28"/>
        </w:rPr>
        <w:t>Споживач, що не є побутовим, оплачує вартість замовленої річної потужності виходячи з наявних об’єктів, зазначених у заяві-приєднанні, що є додатком до договору розподілу природного газу.</w:t>
      </w:r>
      <w:bookmarkStart w:id="406" w:name="n2260"/>
      <w:bookmarkEnd w:id="406"/>
    </w:p>
    <w:p>
      <w:pPr>
        <w:pStyle w:val="Normal"/>
        <w:jc w:val="both"/>
        <w:rPr>
          <w:rFonts w:ascii="Times New Roman" w:hAnsi="Times New Roman" w:cs="Times New Roman"/>
          <w:sz w:val="28"/>
          <w:szCs w:val="28"/>
        </w:rPr>
      </w:pPr>
      <w:bookmarkStart w:id="407" w:name="n643"/>
      <w:bookmarkEnd w:id="407"/>
      <w:r>
        <w:rPr>
          <w:rFonts w:cs="Times New Roman" w:ascii="Times New Roman" w:hAnsi="Times New Roman"/>
          <w:sz w:val="28"/>
          <w:szCs w:val="28"/>
        </w:rPr>
        <w:t>Оплата здійснюється виключно грошовими коштами.</w:t>
      </w:r>
    </w:p>
    <w:p>
      <w:pPr>
        <w:pStyle w:val="Normal"/>
        <w:jc w:val="both"/>
        <w:rPr>
          <w:rFonts w:ascii="Times New Roman" w:hAnsi="Times New Roman" w:cs="Times New Roman"/>
          <w:sz w:val="28"/>
          <w:szCs w:val="28"/>
        </w:rPr>
      </w:pPr>
      <w:bookmarkStart w:id="408" w:name="n644"/>
      <w:bookmarkEnd w:id="408"/>
      <w:r>
        <w:rPr>
          <w:rFonts w:cs="Times New Roman" w:ascii="Times New Roman" w:hAnsi="Times New Roman"/>
          <w:sz w:val="28"/>
          <w:szCs w:val="28"/>
        </w:rPr>
        <w:t>Дата оплати визначається датою, на яку були зараховані кошти на рахунок Оператора ГРМ.</w:t>
      </w:r>
    </w:p>
    <w:p>
      <w:pPr>
        <w:pStyle w:val="Normal"/>
        <w:jc w:val="both"/>
        <w:rPr>
          <w:rFonts w:ascii="Times New Roman" w:hAnsi="Times New Roman" w:cs="Times New Roman"/>
          <w:sz w:val="28"/>
          <w:szCs w:val="28"/>
        </w:rPr>
      </w:pPr>
      <w:bookmarkStart w:id="409" w:name="n645"/>
      <w:bookmarkEnd w:id="409"/>
      <w:r>
        <w:rPr>
          <w:rFonts w:cs="Times New Roman" w:ascii="Times New Roman" w:hAnsi="Times New Roman"/>
          <w:sz w:val="28"/>
          <w:szCs w:val="28"/>
        </w:rPr>
        <w:t>8.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до договору або окремим договором про реструктуризацію заборгованості.</w:t>
      </w:r>
    </w:p>
    <w:p>
      <w:pPr>
        <w:pStyle w:val="Normal"/>
        <w:jc w:val="both"/>
        <w:rPr>
          <w:rFonts w:ascii="Times New Roman" w:hAnsi="Times New Roman" w:cs="Times New Roman"/>
          <w:sz w:val="28"/>
          <w:szCs w:val="28"/>
        </w:rPr>
      </w:pPr>
      <w:bookmarkStart w:id="410" w:name="n646"/>
      <w:bookmarkEnd w:id="410"/>
      <w:r>
        <w:rPr>
          <w:rFonts w:cs="Times New Roman" w:ascii="Times New Roman" w:hAnsi="Times New Roman"/>
          <w:sz w:val="28"/>
          <w:szCs w:val="28"/>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pPr>
        <w:pStyle w:val="Normal"/>
        <w:jc w:val="both"/>
        <w:rPr>
          <w:rFonts w:ascii="Times New Roman" w:hAnsi="Times New Roman" w:cs="Times New Roman"/>
          <w:sz w:val="28"/>
          <w:szCs w:val="28"/>
        </w:rPr>
      </w:pPr>
      <w:bookmarkStart w:id="411" w:name="n647"/>
      <w:bookmarkEnd w:id="411"/>
      <w:r>
        <w:rPr>
          <w:rFonts w:cs="Times New Roman" w:ascii="Times New Roman" w:hAnsi="Times New Roman"/>
          <w:sz w:val="28"/>
          <w:szCs w:val="28"/>
        </w:rPr>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pPr>
        <w:pStyle w:val="Normal"/>
        <w:jc w:val="both"/>
        <w:rPr>
          <w:rFonts w:ascii="Times New Roman" w:hAnsi="Times New Roman" w:cs="Times New Roman"/>
          <w:sz w:val="28"/>
          <w:szCs w:val="28"/>
        </w:rPr>
      </w:pPr>
      <w:bookmarkStart w:id="412" w:name="n648"/>
      <w:bookmarkEnd w:id="412"/>
      <w:r>
        <w:rPr>
          <w:rFonts w:cs="Times New Roman" w:ascii="Times New Roman" w:hAnsi="Times New Roman"/>
          <w:sz w:val="28"/>
          <w:szCs w:val="28"/>
        </w:rPr>
        <w:t>У разі відсутності графіка погашення заборгованості або його недотримання чи неоплати поточних платежів Оператор ГРМ має право у порядку,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pPr>
        <w:pStyle w:val="Normal"/>
        <w:jc w:val="both"/>
        <w:rPr>
          <w:rFonts w:ascii="Times New Roman" w:hAnsi="Times New Roman" w:cs="Times New Roman"/>
          <w:sz w:val="28"/>
          <w:szCs w:val="28"/>
        </w:rPr>
      </w:pPr>
      <w:bookmarkStart w:id="413" w:name="n2261"/>
      <w:bookmarkStart w:id="414" w:name="n1523"/>
      <w:bookmarkEnd w:id="413"/>
      <w:bookmarkEnd w:id="414"/>
      <w:r>
        <w:rPr>
          <w:rFonts w:cs="Times New Roman" w:ascii="Times New Roman" w:hAnsi="Times New Roman"/>
          <w:sz w:val="28"/>
          <w:szCs w:val="28"/>
        </w:rPr>
        <w:t>9. 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випадків, передбачених цим пунктом, у тому числі розірвання цього договору або внесення змін до заяви-приєднання, що є додатком до договору розподілу природного газу, та вилучення об’єкта споживача.</w:t>
      </w:r>
    </w:p>
    <w:p>
      <w:pPr>
        <w:pStyle w:val="Normal"/>
        <w:jc w:val="both"/>
        <w:rPr>
          <w:rFonts w:ascii="Times New Roman" w:hAnsi="Times New Roman" w:cs="Times New Roman"/>
          <w:sz w:val="28"/>
          <w:szCs w:val="28"/>
        </w:rPr>
      </w:pPr>
      <w:bookmarkStart w:id="415" w:name="n2262"/>
      <w:bookmarkStart w:id="416" w:name="n2418"/>
      <w:bookmarkEnd w:id="415"/>
      <w:bookmarkEnd w:id="416"/>
      <w:r>
        <w:rPr>
          <w:rFonts w:cs="Times New Roman" w:ascii="Times New Roman" w:hAnsi="Times New Roman"/>
          <w:sz w:val="28"/>
          <w:szCs w:val="28"/>
        </w:rPr>
        <w:t>У разі розірвання договору розподілу природного газу або вилучення об’єкта споживача із заяви-приєднання оплата вартості послуги за договором розподілу природного газу здійснюється споживачем з урахуванням повного календарного місяця, у якому сталося розірвання договору або вилучено об’єкт із заяви-приєднання. У цих випадках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r>
        <w:fldChar w:fldCharType="begin"/>
      </w:r>
      <w:r>
        <w:rPr>
          <w:rStyle w:val="Hyperlink"/>
          <w:sz w:val="28"/>
          <w:szCs w:val="28"/>
          <w:rFonts w:cs="Times New Roman" w:ascii="Times New Roman" w:hAnsi="Times New Roman"/>
        </w:rPr>
        <w:instrText xml:space="preserve"> HYPERLINK "https://zakon.rada.gov.ua/laws/show/z1379-15" \l "n679"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розділу VII</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Кодексу.</w:t>
      </w:r>
    </w:p>
    <w:p>
      <w:pPr>
        <w:pStyle w:val="Normal"/>
        <w:jc w:val="both"/>
        <w:rPr>
          <w:rFonts w:ascii="Times New Roman" w:hAnsi="Times New Roman" w:cs="Times New Roman"/>
          <w:sz w:val="28"/>
          <w:szCs w:val="28"/>
        </w:rPr>
      </w:pPr>
      <w:bookmarkStart w:id="417" w:name="n2263"/>
      <w:bookmarkStart w:id="418" w:name="n2420"/>
      <w:bookmarkEnd w:id="417"/>
      <w:bookmarkEnd w:id="418"/>
      <w:r>
        <w:rPr>
          <w:rFonts w:cs="Times New Roman" w:ascii="Times New Roman" w:hAnsi="Times New Roman"/>
          <w:sz w:val="28"/>
          <w:szCs w:val="28"/>
        </w:rPr>
        <w:t>Якщо на дату розірвання договору розподілу природного газу або вилучення об’єкта споживача із заяви-приєднання до умов договору розподілу природного газу фактичний обсяг споживання сумарно по всіх об’єктах цього споживача або об’єкту, який було вилучено із заяви-приєднання до умов договору розподілу природного газу, буде перевищувати оплачену річну замовлену потужність поточного календарного року з урахуванням місяця, у якому розірваний договір або вилучений об’єкт із заяви-приєднання, споживач зобов’язаний у десятиденний строк з дня виставлення рахунку сплатити Оператору ГРМ різницю між вартістю фактично використаної потужності та вартістю оплаченої річної замовленої потужності. При цьому за наявності двох і більше об’єктів споживача величина оплаченої вартості річної потужності по об’єкту визначається пропорційно розміру річної замовленої потужності такого об’єкта до загального розміру річної замовленої потужності цього споживача. Положення цього абзацу не поширюються на споживачів, річна замовлена потужність яких визначалась Оператором ГРМ за замовчуванням та на випадки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w:t>
      </w:r>
    </w:p>
    <w:p>
      <w:pPr>
        <w:pStyle w:val="Normal"/>
        <w:jc w:val="both"/>
        <w:rPr>
          <w:rFonts w:ascii="Times New Roman" w:hAnsi="Times New Roman" w:cs="Times New Roman"/>
          <w:sz w:val="28"/>
          <w:szCs w:val="28"/>
        </w:rPr>
      </w:pPr>
      <w:bookmarkStart w:id="419" w:name="n2425"/>
      <w:bookmarkStart w:id="420" w:name="n2771"/>
      <w:bookmarkEnd w:id="419"/>
      <w:bookmarkEnd w:id="420"/>
      <w:r>
        <w:rPr>
          <w:rFonts w:cs="Times New Roman" w:ascii="Times New Roman" w:hAnsi="Times New Roman"/>
          <w:sz w:val="28"/>
          <w:szCs w:val="28"/>
        </w:rPr>
        <w:t>Якщо припинення або обмеження розподілу природного газу здійснюється за ініціативи Оператора ГРМ у випадках, передбачених </w:t>
      </w:r>
      <w:hyperlink r:id="rId29" w:anchor="n349" w:tgtFrame="_blank">
        <w:r>
          <w:rPr>
            <w:rStyle w:val="Hyperlink"/>
            <w:rFonts w:cs="Times New Roman" w:ascii="Times New Roman" w:hAnsi="Times New Roman"/>
            <w:sz w:val="28"/>
            <w:szCs w:val="28"/>
          </w:rPr>
          <w:t>пунктом 3.17</w:t>
        </w:r>
      </w:hyperlink>
      <w:r>
        <w:rPr>
          <w:rFonts w:cs="Times New Roman" w:ascii="Times New Roman" w:hAnsi="Times New Roman"/>
          <w:sz w:val="28"/>
          <w:szCs w:val="28"/>
        </w:rPr>
        <w:t> глави 3 розділу V Правил безпеки систем газопостачання, нарахування вартості послуги за договором розподілу природного газу не здійснюється. При цьому місячна вартість послуг розподілу зменшується з урахуванням кількості днів припинення (обмеження) розподілу природного газу. Таке припинення (обмеження) та відновлення розподілу природного газу споживачу здійснюється за рахунок Оператора ГРМ.</w:t>
      </w:r>
    </w:p>
    <w:p>
      <w:pPr>
        <w:pStyle w:val="Normal"/>
        <w:jc w:val="both"/>
        <w:rPr>
          <w:rFonts w:ascii="Times New Roman" w:hAnsi="Times New Roman" w:cs="Times New Roman"/>
          <w:sz w:val="28"/>
          <w:szCs w:val="28"/>
        </w:rPr>
      </w:pPr>
      <w:bookmarkStart w:id="421" w:name="n649"/>
      <w:bookmarkStart w:id="422" w:name="n2264"/>
      <w:bookmarkStart w:id="423" w:name="n2426"/>
      <w:bookmarkEnd w:id="421"/>
      <w:bookmarkEnd w:id="422"/>
      <w:bookmarkEnd w:id="423"/>
      <w:r>
        <w:rPr>
          <w:rFonts w:cs="Times New Roman" w:ascii="Times New Roman" w:hAnsi="Times New Roman"/>
          <w:sz w:val="28"/>
          <w:szCs w:val="28"/>
        </w:rPr>
        <w:t>10.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pPr>
        <w:pStyle w:val="Normal"/>
        <w:jc w:val="both"/>
        <w:rPr>
          <w:rFonts w:ascii="Times New Roman" w:hAnsi="Times New Roman" w:cs="Times New Roman"/>
          <w:sz w:val="28"/>
          <w:szCs w:val="28"/>
        </w:rPr>
      </w:pPr>
      <w:bookmarkStart w:id="424" w:name="n650"/>
      <w:bookmarkEnd w:id="424"/>
      <w:r>
        <w:rPr>
          <w:rFonts w:cs="Times New Roman" w:ascii="Times New Roman" w:hAnsi="Times New Roman"/>
          <w:sz w:val="28"/>
          <w:szCs w:val="28"/>
        </w:rPr>
        <w:t>Оператор ГРМ до п’ятого числа місяця, наступного за звітним, надсилає споживачу два примірники оригіналу акта наданих послуг за звітний період, підписані уповноваженим представником Оператором ГРМ.</w:t>
      </w:r>
    </w:p>
    <w:p>
      <w:pPr>
        <w:pStyle w:val="Normal"/>
        <w:jc w:val="both"/>
        <w:rPr>
          <w:rFonts w:ascii="Times New Roman" w:hAnsi="Times New Roman" w:cs="Times New Roman"/>
          <w:sz w:val="28"/>
          <w:szCs w:val="28"/>
        </w:rPr>
      </w:pPr>
      <w:bookmarkStart w:id="425" w:name="n651"/>
      <w:bookmarkEnd w:id="425"/>
      <w:r>
        <w:rPr>
          <w:rFonts w:cs="Times New Roman" w:ascii="Times New Roman" w:hAnsi="Times New Roman"/>
          <w:sz w:val="28"/>
          <w:szCs w:val="28"/>
        </w:rPr>
        <w:t>Споживач протягом двох днів з дня одержання акта наданих послуг зобов’язаний повернути Оператору ГРМ один примірник оригіналу акта, підписаний уповноваженим представником споживача, або надати в письмовій формі мотивовану відмову від підписання акта наданих послуг. У випадку відмови від підписання акта наданих послуг розбіжності підлягають урегулюванню в порядку, встановленому законодавством.</w:t>
      </w:r>
    </w:p>
    <w:p>
      <w:pPr>
        <w:pStyle w:val="Normal"/>
        <w:jc w:val="both"/>
        <w:rPr>
          <w:rFonts w:ascii="Times New Roman" w:hAnsi="Times New Roman" w:cs="Times New Roman"/>
          <w:sz w:val="28"/>
          <w:szCs w:val="28"/>
        </w:rPr>
      </w:pPr>
      <w:bookmarkStart w:id="426" w:name="n652"/>
      <w:bookmarkEnd w:id="426"/>
      <w:r>
        <w:rPr>
          <w:rFonts w:cs="Times New Roman" w:ascii="Times New Roman" w:hAnsi="Times New Roman"/>
          <w:sz w:val="28"/>
          <w:szCs w:val="28"/>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pPr>
        <w:pStyle w:val="Normal"/>
        <w:jc w:val="both"/>
        <w:rPr>
          <w:rFonts w:ascii="Times New Roman" w:hAnsi="Times New Roman" w:cs="Times New Roman"/>
          <w:sz w:val="28"/>
          <w:szCs w:val="28"/>
        </w:rPr>
      </w:pPr>
      <w:bookmarkStart w:id="427" w:name="n653"/>
      <w:bookmarkEnd w:id="427"/>
      <w:r>
        <w:rPr>
          <w:rFonts w:cs="Times New Roman" w:ascii="Times New Roman" w:hAnsi="Times New Roman"/>
          <w:b/>
          <w:bCs/>
          <w:sz w:val="28"/>
          <w:szCs w:val="28"/>
        </w:rPr>
        <w:t>7. Порядок обмеження та припинення розподілу природного газу споживачам</w:t>
      </w:r>
    </w:p>
    <w:p>
      <w:pPr>
        <w:pStyle w:val="Normal"/>
        <w:jc w:val="both"/>
        <w:rPr>
          <w:rFonts w:ascii="Times New Roman" w:hAnsi="Times New Roman" w:cs="Times New Roman"/>
          <w:sz w:val="28"/>
          <w:szCs w:val="28"/>
        </w:rPr>
      </w:pPr>
      <w:bookmarkStart w:id="428" w:name="n654"/>
      <w:bookmarkEnd w:id="428"/>
      <w:r>
        <w:rPr>
          <w:rFonts w:cs="Times New Roman" w:ascii="Times New Roman" w:hAnsi="Times New Roman"/>
          <w:sz w:val="28"/>
          <w:szCs w:val="28"/>
        </w:rPr>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 </w:t>
      </w:r>
      <w:hyperlink r:id="rId30" w:anchor="n15" w:tgtFrame="_blank">
        <w:r>
          <w:rPr>
            <w:rStyle w:val="Hyperlink"/>
            <w:rFonts w:cs="Times New Roman" w:ascii="Times New Roman" w:hAnsi="Times New Roman"/>
            <w:sz w:val="28"/>
            <w:szCs w:val="28"/>
          </w:rPr>
          <w:t>ПБСГ</w:t>
        </w:r>
      </w:hyperlink>
      <w:r>
        <w:rPr>
          <w:rFonts w:cs="Times New Roman" w:ascii="Times New Roman" w:hAnsi="Times New Roman"/>
          <w:sz w:val="28"/>
          <w:szCs w:val="28"/>
        </w:rPr>
        <w:t> та нормативних документів, що визначають порядок обмеження/припинення природного газу, у таких випадках:</w:t>
      </w:r>
    </w:p>
    <w:p>
      <w:pPr>
        <w:pStyle w:val="Normal"/>
        <w:jc w:val="both"/>
        <w:rPr>
          <w:rFonts w:ascii="Times New Roman" w:hAnsi="Times New Roman" w:cs="Times New Roman"/>
          <w:sz w:val="28"/>
          <w:szCs w:val="28"/>
        </w:rPr>
      </w:pPr>
      <w:bookmarkStart w:id="429" w:name="n655"/>
      <w:bookmarkStart w:id="430" w:name="n1524"/>
      <w:bookmarkEnd w:id="429"/>
      <w:bookmarkEnd w:id="430"/>
      <w:r>
        <w:rPr>
          <w:rFonts w:cs="Times New Roman" w:ascii="Times New Roman" w:hAnsi="Times New Roman"/>
          <w:sz w:val="28"/>
          <w:szCs w:val="28"/>
        </w:rPr>
        <w:t>1) несвоєчасна та/або неповна оплата послуг згідно з умовами договору розподілу природного газу;</w:t>
      </w:r>
    </w:p>
    <w:p>
      <w:pPr>
        <w:pStyle w:val="Normal"/>
        <w:jc w:val="both"/>
        <w:rPr>
          <w:rFonts w:ascii="Times New Roman" w:hAnsi="Times New Roman" w:cs="Times New Roman"/>
          <w:sz w:val="28"/>
          <w:szCs w:val="28"/>
        </w:rPr>
      </w:pPr>
      <w:bookmarkStart w:id="431" w:name="n2675"/>
      <w:bookmarkEnd w:id="431"/>
      <w:r>
        <w:rPr>
          <w:rFonts w:cs="Times New Roman" w:ascii="Times New Roman" w:hAnsi="Times New Roman"/>
          <w:sz w:val="28"/>
          <w:szCs w:val="28"/>
        </w:rPr>
        <w:t>2) отримання від Оператора ГТС повідомлення про припинення розподілу природного газу споживачу у випадках:</w:t>
      </w:r>
    </w:p>
    <w:p>
      <w:pPr>
        <w:pStyle w:val="Normal"/>
        <w:jc w:val="both"/>
        <w:rPr>
          <w:rFonts w:ascii="Times New Roman" w:hAnsi="Times New Roman" w:cs="Times New Roman"/>
          <w:sz w:val="28"/>
          <w:szCs w:val="28"/>
        </w:rPr>
      </w:pPr>
      <w:bookmarkStart w:id="432" w:name="n2676"/>
      <w:bookmarkEnd w:id="432"/>
      <w:r>
        <w:rPr>
          <w:rFonts w:cs="Times New Roman" w:ascii="Times New Roman" w:hAnsi="Times New Roman"/>
          <w:sz w:val="28"/>
          <w:szCs w:val="28"/>
        </w:rPr>
        <w:t>відсутності споживача в Реєстрі споживачів будь-якого постачальника у відповідному розрахунковому періоді;</w:t>
      </w:r>
    </w:p>
    <w:p>
      <w:pPr>
        <w:pStyle w:val="Normal"/>
        <w:jc w:val="both"/>
        <w:rPr>
          <w:rFonts w:ascii="Times New Roman" w:hAnsi="Times New Roman" w:cs="Times New Roman"/>
          <w:sz w:val="28"/>
          <w:szCs w:val="28"/>
        </w:rPr>
      </w:pPr>
      <w:bookmarkStart w:id="433" w:name="n2677"/>
      <w:bookmarkEnd w:id="433"/>
      <w:r>
        <w:rPr>
          <w:rFonts w:cs="Times New Roman" w:ascii="Times New Roman" w:hAnsi="Times New Roman"/>
          <w:sz w:val="28"/>
          <w:szCs w:val="28"/>
        </w:rPr>
        <w:t>відсутності підтвердженої номінації у діючого постачальника на обсяги транспортування природного газу для потреб споживача;</w:t>
      </w:r>
    </w:p>
    <w:p>
      <w:pPr>
        <w:pStyle w:val="Normal"/>
        <w:jc w:val="both"/>
        <w:rPr>
          <w:rFonts w:ascii="Times New Roman" w:hAnsi="Times New Roman" w:cs="Times New Roman"/>
          <w:sz w:val="28"/>
          <w:szCs w:val="28"/>
        </w:rPr>
      </w:pPr>
      <w:bookmarkStart w:id="434" w:name="n657"/>
      <w:bookmarkStart w:id="435" w:name="n1525"/>
      <w:bookmarkEnd w:id="434"/>
      <w:bookmarkEnd w:id="435"/>
      <w:r>
        <w:rPr>
          <w:rFonts w:cs="Times New Roman" w:ascii="Times New Roman" w:hAnsi="Times New Roman"/>
          <w:sz w:val="28"/>
          <w:szCs w:val="28"/>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pPr>
        <w:pStyle w:val="Normal"/>
        <w:jc w:val="both"/>
        <w:rPr>
          <w:rFonts w:ascii="Times New Roman" w:hAnsi="Times New Roman" w:cs="Times New Roman"/>
          <w:sz w:val="28"/>
          <w:szCs w:val="28"/>
        </w:rPr>
      </w:pPr>
      <w:bookmarkStart w:id="436" w:name="n658"/>
      <w:bookmarkEnd w:id="436"/>
      <w:r>
        <w:rPr>
          <w:rFonts w:cs="Times New Roman" w:ascii="Times New Roman" w:hAnsi="Times New Roman"/>
          <w:sz w:val="28"/>
          <w:szCs w:val="28"/>
        </w:rPr>
        <w:t>4) відмова споживача від встановлення лічильника газу, що здійснюється за ініціативи та за кошти Оператора ГРМ, з урахуванням </w:t>
      </w:r>
      <w:hyperlink r:id="rId31" w:tgtFrame="_blank">
        <w:r>
          <w:rPr>
            <w:rStyle w:val="Hyperlink"/>
            <w:rFonts w:cs="Times New Roman" w:ascii="Times New Roman" w:hAnsi="Times New Roman"/>
            <w:sz w:val="28"/>
            <w:szCs w:val="28"/>
          </w:rPr>
          <w:t>Закону України</w:t>
        </w:r>
      </w:hyperlink>
      <w:r>
        <w:rPr>
          <w:rFonts w:cs="Times New Roman" w:ascii="Times New Roman" w:hAnsi="Times New Roman"/>
          <w:sz w:val="28"/>
          <w:szCs w:val="28"/>
        </w:rPr>
        <w:t> «Про забезпечення комерційного обліку природного газу»;</w:t>
      </w:r>
    </w:p>
    <w:p>
      <w:pPr>
        <w:pStyle w:val="Normal"/>
        <w:jc w:val="both"/>
        <w:rPr>
          <w:rFonts w:ascii="Times New Roman" w:hAnsi="Times New Roman" w:cs="Times New Roman"/>
          <w:sz w:val="28"/>
          <w:szCs w:val="28"/>
        </w:rPr>
      </w:pPr>
      <w:bookmarkStart w:id="437" w:name="n659"/>
      <w:bookmarkStart w:id="438" w:name="n1526"/>
      <w:bookmarkEnd w:id="437"/>
      <w:bookmarkEnd w:id="438"/>
      <w:r>
        <w:rPr>
          <w:rFonts w:cs="Times New Roman" w:ascii="Times New Roman" w:hAnsi="Times New Roman"/>
          <w:sz w:val="28"/>
          <w:szCs w:val="28"/>
        </w:rPr>
        <w:t>5) розірвання договору розподілу природного газу;</w:t>
      </w:r>
      <w:bookmarkStart w:id="439" w:name="n2105"/>
      <w:bookmarkEnd w:id="439"/>
    </w:p>
    <w:p>
      <w:pPr>
        <w:pStyle w:val="Normal"/>
        <w:jc w:val="both"/>
        <w:rPr>
          <w:rFonts w:ascii="Times New Roman" w:hAnsi="Times New Roman" w:cs="Times New Roman"/>
          <w:sz w:val="28"/>
          <w:szCs w:val="28"/>
        </w:rPr>
      </w:pPr>
      <w:bookmarkStart w:id="440" w:name="n660"/>
      <w:bookmarkEnd w:id="440"/>
      <w:r>
        <w:rPr>
          <w:rFonts w:cs="Times New Roman" w:ascii="Times New Roman" w:hAnsi="Times New Roman"/>
          <w:sz w:val="28"/>
          <w:szCs w:val="28"/>
        </w:rPr>
        <w:t>6) несанкціонований відбір природного газу або втручання в роботу ЗВТ чи ГРМ;</w:t>
      </w:r>
    </w:p>
    <w:p>
      <w:pPr>
        <w:pStyle w:val="Normal"/>
        <w:jc w:val="both"/>
        <w:rPr>
          <w:rFonts w:ascii="Times New Roman" w:hAnsi="Times New Roman" w:cs="Times New Roman"/>
          <w:sz w:val="28"/>
          <w:szCs w:val="28"/>
        </w:rPr>
      </w:pPr>
      <w:bookmarkStart w:id="441" w:name="n661"/>
      <w:bookmarkEnd w:id="441"/>
      <w:r>
        <w:rPr>
          <w:rFonts w:cs="Times New Roman" w:ascii="Times New Roman" w:hAnsi="Times New Roman"/>
          <w:sz w:val="28"/>
          <w:szCs w:val="28"/>
        </w:rPr>
        <w:t>7) несанкціоноване відновлення газоспоживання;</w:t>
      </w:r>
    </w:p>
    <w:p>
      <w:pPr>
        <w:pStyle w:val="Normal"/>
        <w:jc w:val="both"/>
        <w:rPr>
          <w:rFonts w:ascii="Times New Roman" w:hAnsi="Times New Roman" w:cs="Times New Roman"/>
          <w:sz w:val="28"/>
          <w:szCs w:val="28"/>
        </w:rPr>
      </w:pPr>
      <w:bookmarkStart w:id="442" w:name="n662"/>
      <w:bookmarkEnd w:id="442"/>
      <w:r>
        <w:rPr>
          <w:rFonts w:cs="Times New Roman" w:ascii="Times New Roman" w:hAnsi="Times New Roman"/>
          <w:sz w:val="28"/>
          <w:szCs w:val="28"/>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pPr>
        <w:pStyle w:val="Normal"/>
        <w:jc w:val="both"/>
        <w:rPr>
          <w:rFonts w:ascii="Times New Roman" w:hAnsi="Times New Roman" w:cs="Times New Roman"/>
          <w:sz w:val="28"/>
          <w:szCs w:val="28"/>
        </w:rPr>
      </w:pPr>
      <w:bookmarkStart w:id="443" w:name="n663"/>
      <w:bookmarkEnd w:id="443"/>
      <w:r>
        <w:rPr>
          <w:rFonts w:cs="Times New Roman" w:ascii="Times New Roman" w:hAnsi="Times New Roman"/>
          <w:sz w:val="28"/>
          <w:szCs w:val="28"/>
        </w:rPr>
        <w:t>9) наявність заборгованості за несанкціонований відбір природного газу з ГРМ;</w:t>
      </w:r>
      <w:bookmarkStart w:id="444" w:name="n664"/>
      <w:bookmarkEnd w:id="444"/>
    </w:p>
    <w:p>
      <w:pPr>
        <w:pStyle w:val="Normal"/>
        <w:jc w:val="both"/>
        <w:rPr>
          <w:rFonts w:ascii="Times New Roman" w:hAnsi="Times New Roman" w:cs="Times New Roman"/>
          <w:sz w:val="28"/>
          <w:szCs w:val="28"/>
        </w:rPr>
      </w:pPr>
      <w:bookmarkStart w:id="445" w:name="n665"/>
      <w:bookmarkEnd w:id="445"/>
      <w:r>
        <w:rPr>
          <w:rFonts w:cs="Times New Roman" w:ascii="Times New Roman" w:hAnsi="Times New Roman"/>
          <w:sz w:val="28"/>
          <w:szCs w:val="28"/>
        </w:rPr>
        <w:t>10) необґрунтована відмова від підписання акта наданих послуг та/або акта приймання-передачі природного газу (норма застосовується по об’єкту споживача, що не є побутовим);</w:t>
      </w:r>
    </w:p>
    <w:p>
      <w:pPr>
        <w:pStyle w:val="Normal"/>
        <w:jc w:val="both"/>
        <w:rPr>
          <w:rFonts w:ascii="Times New Roman" w:hAnsi="Times New Roman" w:cs="Times New Roman"/>
          <w:sz w:val="28"/>
          <w:szCs w:val="28"/>
        </w:rPr>
      </w:pPr>
      <w:bookmarkStart w:id="446" w:name="n2106"/>
      <w:bookmarkEnd w:id="446"/>
      <w:r>
        <w:rPr>
          <w:rFonts w:cs="Times New Roman" w:ascii="Times New Roman" w:hAnsi="Times New Roman"/>
          <w:sz w:val="28"/>
          <w:szCs w:val="28"/>
        </w:rPr>
        <w:t>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проєктній документації, обстеження газових мереж до ВОГ та/або газоспоживаючого обладнання;</w:t>
      </w:r>
    </w:p>
    <w:p>
      <w:pPr>
        <w:pStyle w:val="Normal"/>
        <w:jc w:val="both"/>
        <w:rPr>
          <w:rFonts w:ascii="Times New Roman" w:hAnsi="Times New Roman" w:cs="Times New Roman"/>
          <w:sz w:val="28"/>
          <w:szCs w:val="28"/>
        </w:rPr>
      </w:pPr>
      <w:bookmarkStart w:id="447" w:name="n666"/>
      <w:bookmarkStart w:id="448" w:name="n2107"/>
      <w:bookmarkEnd w:id="447"/>
      <w:bookmarkEnd w:id="448"/>
      <w:r>
        <w:rPr>
          <w:rFonts w:cs="Times New Roman" w:ascii="Times New Roman" w:hAnsi="Times New Roman"/>
          <w:sz w:val="28"/>
          <w:szCs w:val="28"/>
        </w:rPr>
        <w:t>12) в інших випадках, передбачених законодавством.</w:t>
      </w:r>
    </w:p>
    <w:p>
      <w:pPr>
        <w:pStyle w:val="Normal"/>
        <w:jc w:val="both"/>
        <w:rPr>
          <w:rFonts w:ascii="Times New Roman" w:hAnsi="Times New Roman" w:cs="Times New Roman"/>
          <w:sz w:val="28"/>
          <w:szCs w:val="28"/>
        </w:rPr>
      </w:pPr>
      <w:bookmarkStart w:id="449" w:name="n1528"/>
      <w:bookmarkEnd w:id="449"/>
      <w:r>
        <w:rPr>
          <w:rFonts w:cs="Times New Roman" w:ascii="Times New Roman" w:hAnsi="Times New Roman"/>
          <w:sz w:val="28"/>
          <w:szCs w:val="28"/>
        </w:rPr>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pPr>
        <w:pStyle w:val="Normal"/>
        <w:jc w:val="both"/>
        <w:rPr>
          <w:rFonts w:ascii="Times New Roman" w:hAnsi="Times New Roman" w:cs="Times New Roman"/>
          <w:sz w:val="28"/>
          <w:szCs w:val="28"/>
        </w:rPr>
      </w:pPr>
      <w:bookmarkStart w:id="450" w:name="n2680"/>
      <w:bookmarkStart w:id="451" w:name="n1527"/>
      <w:bookmarkEnd w:id="450"/>
      <w:bookmarkEnd w:id="451"/>
      <w:r>
        <w:rPr>
          <w:rFonts w:cs="Times New Roman" w:ascii="Times New Roman" w:hAnsi="Times New Roman"/>
          <w:sz w:val="28"/>
          <w:szCs w:val="28"/>
        </w:rPr>
        <w:t>Якщо буде здійснюватися припинення газопостачання (розподілу природного газу) на об’єкт споживача, що є бюджетною установою відповідно до </w:t>
      </w:r>
      <w:hyperlink r:id="rId32" w:tgtFrame="_blank">
        <w:r>
          <w:rPr>
            <w:rStyle w:val="Hyperlink"/>
            <w:rFonts w:cs="Times New Roman" w:ascii="Times New Roman" w:hAnsi="Times New Roman"/>
            <w:sz w:val="28"/>
            <w:szCs w:val="28"/>
          </w:rPr>
          <w:t>Бюджетного кодексу України</w:t>
        </w:r>
      </w:hyperlink>
      <w:r>
        <w:rPr>
          <w:rFonts w:cs="Times New Roman" w:ascii="Times New Roman" w:hAnsi="Times New Roman"/>
          <w:sz w:val="28"/>
          <w:szCs w:val="28"/>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pPr>
        <w:pStyle w:val="Normal"/>
        <w:jc w:val="both"/>
        <w:rPr>
          <w:rFonts w:ascii="Times New Roman" w:hAnsi="Times New Roman" w:cs="Times New Roman"/>
          <w:sz w:val="28"/>
          <w:szCs w:val="28"/>
        </w:rPr>
      </w:pPr>
      <w:bookmarkStart w:id="452" w:name="n667"/>
      <w:bookmarkStart w:id="453" w:name="n2681"/>
      <w:bookmarkEnd w:id="452"/>
      <w:bookmarkEnd w:id="453"/>
      <w:r>
        <w:rPr>
          <w:rFonts w:cs="Times New Roman" w:ascii="Times New Roman" w:hAnsi="Times New Roman"/>
          <w:sz w:val="28"/>
          <w:szCs w:val="28"/>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pPr>
        <w:pStyle w:val="Normal"/>
        <w:jc w:val="both"/>
        <w:rPr>
          <w:rFonts w:ascii="Times New Roman" w:hAnsi="Times New Roman" w:cs="Times New Roman"/>
          <w:sz w:val="28"/>
          <w:szCs w:val="28"/>
        </w:rPr>
      </w:pPr>
      <w:bookmarkStart w:id="454" w:name="n668"/>
      <w:bookmarkEnd w:id="454"/>
      <w:r>
        <w:rPr>
          <w:rFonts w:cs="Times New Roman" w:ascii="Times New Roman" w:hAnsi="Times New Roman"/>
          <w:sz w:val="28"/>
          <w:szCs w:val="28"/>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крім оплати послуги розподілу природного газу, сплати компенсації, яка розраховується за формулою</w:t>
      </w:r>
    </w:p>
    <w:p>
      <w:pPr>
        <w:pStyle w:val="Normal"/>
        <w:jc w:val="both"/>
        <w:rPr>
          <w:rFonts w:ascii="Times New Roman" w:hAnsi="Times New Roman" w:cs="Times New Roman"/>
          <w:sz w:val="28"/>
          <w:szCs w:val="28"/>
        </w:rPr>
      </w:pPr>
      <w:bookmarkStart w:id="455" w:name="n2207"/>
      <w:bookmarkEnd w:id="455"/>
      <w:r>
        <w:rPr>
          <w:rFonts w:cs="Times New Roman" w:ascii="Times New Roman" w:hAnsi="Times New Roman"/>
          <w:sz w:val="28"/>
          <w:szCs w:val="28"/>
        </w:rPr>
        <w:t>В = W/12 </w:t>
      </w:r>
      <w:r>
        <w:rPr>
          <w:rFonts w:cs="Times New Roman" w:ascii="Times New Roman" w:hAnsi="Times New Roman"/>
          <w:b/>
          <w:bCs/>
          <w:sz w:val="28"/>
          <w:szCs w:val="28"/>
        </w:rPr>
        <w:t>×</w:t>
      </w:r>
      <w:r>
        <w:rPr>
          <w:rFonts w:cs="Times New Roman" w:ascii="Times New Roman" w:hAnsi="Times New Roman"/>
          <w:sz w:val="28"/>
          <w:szCs w:val="28"/>
        </w:rPr>
        <w:t> Ц </w:t>
      </w:r>
      <w:r>
        <w:rPr>
          <w:rFonts w:cs="Times New Roman" w:ascii="Times New Roman" w:hAnsi="Times New Roman"/>
          <w:b/>
          <w:bCs/>
          <w:sz w:val="28"/>
          <w:szCs w:val="28"/>
        </w:rPr>
        <w:t>×</w:t>
      </w:r>
      <w:r>
        <w:rPr>
          <w:rFonts w:cs="Times New Roman" w:ascii="Times New Roman" w:hAnsi="Times New Roman"/>
          <w:sz w:val="28"/>
          <w:szCs w:val="28"/>
        </w:rPr>
        <w:t> T,</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613"/>
        <w:gridCol w:w="614"/>
        <w:gridCol w:w="322"/>
        <w:gridCol w:w="8089"/>
      </w:tblGrid>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bookmarkStart w:id="456" w:name="n2208"/>
            <w:bookmarkEnd w:id="456"/>
            <w:r>
              <w:rPr>
                <w:rFonts w:cs="Times New Roman" w:ascii="Times New Roman" w:hAnsi="Times New Roman"/>
                <w:sz w:val="28"/>
                <w:szCs w:val="28"/>
              </w:rPr>
              <w:t>де</w:t>
            </w:r>
          </w:p>
        </w:tc>
        <w:tc>
          <w:tcPr>
            <w:tcW w:w="61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В</w:t>
            </w:r>
          </w:p>
        </w:tc>
        <w:tc>
          <w:tcPr>
            <w:tcW w:w="322"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8089"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величина компенсації;</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61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w:t>
            </w:r>
          </w:p>
        </w:tc>
        <w:tc>
          <w:tcPr>
            <w:tcW w:w="322"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8089"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величина річної замовленої потужності об'єкта споживача за договором розподілу природного газу;</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61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Ц</w:t>
            </w:r>
          </w:p>
        </w:tc>
        <w:tc>
          <w:tcPr>
            <w:tcW w:w="322"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8089"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тариф, встановлений Регулятором для Оператора ГРМ за послуги розподілу природного газу;</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r>
          </w:p>
        </w:tc>
        <w:tc>
          <w:tcPr>
            <w:tcW w:w="614"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T</w:t>
            </w:r>
          </w:p>
        </w:tc>
        <w:tc>
          <w:tcPr>
            <w:tcW w:w="322"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w:t>
            </w:r>
          </w:p>
        </w:tc>
        <w:tc>
          <w:tcPr>
            <w:tcW w:w="8089" w:type="dxa"/>
            <w:tcBorders>
              <w:top w:val="single" w:sz="2" w:space="0" w:color="000000"/>
              <w:left w:val="single" w:sz="2" w:space="0" w:color="000000"/>
              <w:bottom w:val="single" w:sz="2" w:space="0" w:color="000000"/>
              <w:right w:val="single" w:sz="2" w:space="0" w:color="000000"/>
            </w:tcBorders>
          </w:tcPr>
          <w:p>
            <w:pPr>
              <w:pStyle w:val="Normal"/>
              <w:spacing w:before="0" w:after="160"/>
              <w:jc w:val="both"/>
              <w:rPr>
                <w:rFonts w:ascii="Times New Roman" w:hAnsi="Times New Roman" w:cs="Times New Roman"/>
                <w:sz w:val="28"/>
                <w:szCs w:val="28"/>
              </w:rPr>
            </w:pPr>
            <w:r>
              <w:rPr>
                <w:rFonts w:cs="Times New Roman" w:ascii="Times New Roman" w:hAnsi="Times New Roman"/>
                <w:sz w:val="28"/>
                <w:szCs w:val="28"/>
              </w:rPr>
              <w:t>кількість календарних місяців з часу, вказаного в повідомленні про припинення розподілу природного газу, до часу фактичного припинення розподілу природного газу або до моменту відсутності у споживача простроченої заборгованості за послуги розподілу природного газу. При неповному календарному місяці для розрахунку враховується фактична частка місяця, протягом якого здійснювався розподіл природного газу</w:t>
            </w:r>
          </w:p>
        </w:tc>
      </w:tr>
    </w:tbl>
    <w:p>
      <w:pPr>
        <w:pStyle w:val="Normal"/>
        <w:jc w:val="both"/>
        <w:rPr>
          <w:rFonts w:ascii="Times New Roman" w:hAnsi="Times New Roman" w:cs="Times New Roman"/>
          <w:sz w:val="28"/>
          <w:szCs w:val="28"/>
        </w:rPr>
      </w:pPr>
      <w:bookmarkStart w:id="457" w:name="n671"/>
      <w:bookmarkStart w:id="458" w:name="n2205"/>
      <w:bookmarkEnd w:id="457"/>
      <w:bookmarkEnd w:id="458"/>
      <w:r>
        <w:rPr>
          <w:rFonts w:cs="Times New Roman" w:ascii="Times New Roman" w:hAnsi="Times New Roman"/>
          <w:sz w:val="28"/>
          <w:szCs w:val="28"/>
        </w:rPr>
        <w:t>4. Пломбування та розпломбування газового обладнання на об’єктах споживачів, що пов’язані з припиненням/обмеженням або відновленням газопостачання (розподілу природного газу), виконуються Оператором ГРМ відповідно до вимог </w:t>
      </w:r>
      <w:r>
        <w:fldChar w:fldCharType="begin"/>
      </w:r>
      <w:r>
        <w:rPr>
          <w:rStyle w:val="Hyperlink"/>
          <w:sz w:val="28"/>
          <w:szCs w:val="28"/>
          <w:rFonts w:cs="Times New Roman" w:ascii="Times New Roman" w:hAnsi="Times New Roman"/>
        </w:rPr>
        <w:instrText xml:space="preserve"> HYPERLINK "https://zakon.rada.gov.ua/laws/show/z1379-15" \l "n859"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розділу </w:t>
      </w:r>
      <w:r>
        <w:rPr>
          <w:rStyle w:val="Hyperlink"/>
          <w:sz w:val="28"/>
          <w:szCs w:val="28"/>
          <w:rFonts w:cs="Times New Roman" w:ascii="Times New Roman" w:hAnsi="Times New Roman"/>
        </w:rPr>
        <w:fldChar w:fldCharType="end"/>
      </w:r>
      <w:r>
        <w:fldChar w:fldCharType="begin"/>
      </w:r>
      <w:r>
        <w:rPr>
          <w:rStyle w:val="Hyperlink"/>
          <w:sz w:val="28"/>
          <w:szCs w:val="28"/>
          <w:rFonts w:cs="Times New Roman" w:ascii="Times New Roman" w:hAnsi="Times New Roman"/>
        </w:rPr>
        <w:instrText xml:space="preserve"> HYPERLINK "https://zakon.rada.gov.ua/laws/show/z1379-15" \l "n859"</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X</w:t>
      </w:r>
      <w:r>
        <w:rPr>
          <w:rStyle w:val="Hyperlink"/>
          <w:sz w:val="28"/>
          <w:szCs w:val="28"/>
          <w:rFonts w:cs="Times New Roman" w:ascii="Times New Roman" w:hAnsi="Times New Roman"/>
        </w:rPr>
        <w:fldChar w:fldCharType="end"/>
      </w:r>
      <w:r>
        <w:rPr>
          <w:rFonts w:cs="Times New Roman" w:ascii="Times New Roman" w:hAnsi="Times New Roman"/>
          <w:sz w:val="28"/>
          <w:szCs w:val="28"/>
        </w:rPr>
        <w:t> цього Кодексу.</w:t>
      </w:r>
    </w:p>
    <w:p>
      <w:pPr>
        <w:pStyle w:val="Normal"/>
        <w:jc w:val="both"/>
        <w:rPr>
          <w:rFonts w:ascii="Times New Roman" w:hAnsi="Times New Roman" w:cs="Times New Roman"/>
          <w:sz w:val="28"/>
          <w:szCs w:val="28"/>
        </w:rPr>
      </w:pPr>
      <w:bookmarkStart w:id="459" w:name="n672"/>
      <w:bookmarkStart w:id="460" w:name="n1529"/>
      <w:bookmarkEnd w:id="459"/>
      <w:bookmarkEnd w:id="460"/>
      <w:r>
        <w:rPr>
          <w:rFonts w:cs="Times New Roman" w:ascii="Times New Roman" w:hAnsi="Times New Roman"/>
          <w:sz w:val="28"/>
          <w:szCs w:val="28"/>
        </w:rPr>
        <w:t>При припиненні (відновленні) розподілу природного газу на об’єкт споживача складається акт у двох примірниках, один з яких залишається у споживача. При складанні акта про припинення розподілу природного газу Оператор ГРМ зазначає в ньому про наслідки несанкціонованого відновлення газоспоживання, передбачені цим Кодексом, а також обов’язково фіксує фактичні показання лічильника газу на дату припинення газопостачання (розподілу природного газу), за винятком випадків відмови в доступі до об'єкта споживача, де розташований лічильник газу (ЗВТ).</w:t>
      </w:r>
    </w:p>
    <w:p>
      <w:pPr>
        <w:pStyle w:val="Normal"/>
        <w:jc w:val="both"/>
        <w:rPr>
          <w:rFonts w:ascii="Times New Roman" w:hAnsi="Times New Roman" w:cs="Times New Roman"/>
          <w:sz w:val="28"/>
          <w:szCs w:val="28"/>
        </w:rPr>
      </w:pPr>
      <w:bookmarkStart w:id="461" w:name="n2108"/>
      <w:bookmarkStart w:id="462" w:name="n1530"/>
      <w:bookmarkEnd w:id="461"/>
      <w:bookmarkEnd w:id="462"/>
      <w:r>
        <w:rPr>
          <w:rFonts w:cs="Times New Roman" w:ascii="Times New Roman" w:hAnsi="Times New Roman"/>
          <w:sz w:val="28"/>
          <w:szCs w:val="28"/>
        </w:rPr>
        <w:t>У разі відмови споживача від підписання акта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відеозйомкою, про що зазначається в акті про припинення газопостачання (розподілу природного газу), та/або  підписом акта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pPr>
        <w:pStyle w:val="Normal"/>
        <w:jc w:val="both"/>
        <w:rPr>
          <w:rFonts w:ascii="Times New Roman" w:hAnsi="Times New Roman" w:cs="Times New Roman"/>
          <w:sz w:val="28"/>
          <w:szCs w:val="28"/>
        </w:rPr>
      </w:pPr>
      <w:bookmarkStart w:id="463" w:name="n673"/>
      <w:bookmarkStart w:id="464" w:name="n2109"/>
      <w:bookmarkEnd w:id="463"/>
      <w:bookmarkEnd w:id="464"/>
      <w:r>
        <w:rPr>
          <w:rFonts w:cs="Times New Roman" w:ascii="Times New Roman" w:hAnsi="Times New Roman"/>
          <w:sz w:val="28"/>
          <w:szCs w:val="28"/>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pPr>
        <w:pStyle w:val="Normal"/>
        <w:jc w:val="both"/>
        <w:rPr>
          <w:rFonts w:ascii="Times New Roman" w:hAnsi="Times New Roman" w:cs="Times New Roman"/>
          <w:sz w:val="28"/>
          <w:szCs w:val="28"/>
        </w:rPr>
      </w:pPr>
      <w:bookmarkStart w:id="465" w:name="n1532"/>
      <w:bookmarkEnd w:id="465"/>
      <w:r>
        <w:rPr>
          <w:rFonts w:cs="Times New Roman" w:ascii="Times New Roman" w:hAnsi="Times New Roman"/>
          <w:sz w:val="28"/>
          <w:szCs w:val="28"/>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pPr>
        <w:pStyle w:val="Normal"/>
        <w:jc w:val="both"/>
        <w:rPr>
          <w:rFonts w:ascii="Times New Roman" w:hAnsi="Times New Roman" w:cs="Times New Roman"/>
          <w:sz w:val="28"/>
          <w:szCs w:val="28"/>
        </w:rPr>
      </w:pPr>
      <w:bookmarkStart w:id="466" w:name="n675"/>
      <w:bookmarkStart w:id="467" w:name="n1531"/>
      <w:bookmarkEnd w:id="466"/>
      <w:bookmarkEnd w:id="467"/>
      <w:r>
        <w:rPr>
          <w:rFonts w:cs="Times New Roman" w:ascii="Times New Roman" w:hAnsi="Times New Roman"/>
          <w:sz w:val="28"/>
          <w:szCs w:val="28"/>
        </w:rPr>
        <w:t>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порушень (за їх наявності) і відшкодування Оператору ГРМ витрат на припинення та відновлення газопостачання (розподілу природного газу).</w:t>
      </w:r>
    </w:p>
    <w:p>
      <w:pPr>
        <w:pStyle w:val="Normal"/>
        <w:jc w:val="both"/>
        <w:rPr>
          <w:rFonts w:ascii="Times New Roman" w:hAnsi="Times New Roman" w:cs="Times New Roman"/>
          <w:sz w:val="28"/>
          <w:szCs w:val="28"/>
        </w:rPr>
      </w:pPr>
      <w:bookmarkStart w:id="468" w:name="n676"/>
      <w:bookmarkStart w:id="469" w:name="n1533"/>
      <w:bookmarkEnd w:id="468"/>
      <w:bookmarkEnd w:id="469"/>
      <w:r>
        <w:rPr>
          <w:rFonts w:cs="Times New Roman" w:ascii="Times New Roman" w:hAnsi="Times New Roman"/>
          <w:sz w:val="28"/>
          <w:szCs w:val="28"/>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pPr>
        <w:pStyle w:val="Normal"/>
        <w:jc w:val="both"/>
        <w:rPr>
          <w:rFonts w:ascii="Times New Roman" w:hAnsi="Times New Roman" w:cs="Times New Roman"/>
          <w:sz w:val="28"/>
          <w:szCs w:val="28"/>
        </w:rPr>
      </w:pPr>
      <w:bookmarkStart w:id="470" w:name="n2110"/>
      <w:bookmarkEnd w:id="470"/>
      <w:r>
        <w:rPr>
          <w:rFonts w:cs="Times New Roman" w:ascii="Times New Roman" w:hAnsi="Times New Roman"/>
          <w:sz w:val="28"/>
          <w:szCs w:val="28"/>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pPr>
        <w:pStyle w:val="Normal"/>
        <w:jc w:val="both"/>
        <w:rPr>
          <w:rFonts w:ascii="Times New Roman" w:hAnsi="Times New Roman" w:cs="Times New Roman"/>
          <w:sz w:val="28"/>
          <w:szCs w:val="28"/>
        </w:rPr>
      </w:pPr>
      <w:bookmarkStart w:id="471" w:name="n2112"/>
      <w:bookmarkStart w:id="472" w:name="n2111"/>
      <w:bookmarkEnd w:id="471"/>
      <w:bookmarkEnd w:id="472"/>
      <w:r>
        <w:rPr>
          <w:rFonts w:cs="Times New Roman" w:ascii="Times New Roman" w:hAnsi="Times New Roman"/>
          <w:sz w:val="28"/>
          <w:szCs w:val="28"/>
        </w:rPr>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pPr>
        <w:pStyle w:val="Normal"/>
        <w:jc w:val="both"/>
        <w:rPr>
          <w:rFonts w:ascii="Times New Roman" w:hAnsi="Times New Roman" w:cs="Times New Roman"/>
          <w:sz w:val="28"/>
          <w:szCs w:val="28"/>
        </w:rPr>
      </w:pPr>
      <w:bookmarkStart w:id="473" w:name="n677"/>
      <w:bookmarkStart w:id="474" w:name="n1534"/>
      <w:bookmarkStart w:id="475" w:name="n2113"/>
      <w:bookmarkEnd w:id="473"/>
      <w:bookmarkEnd w:id="474"/>
      <w:bookmarkEnd w:id="475"/>
      <w:r>
        <w:rPr>
          <w:rFonts w:cs="Times New Roman" w:ascii="Times New Roman" w:hAnsi="Times New Roman"/>
          <w:sz w:val="28"/>
          <w:szCs w:val="28"/>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pPr>
        <w:pStyle w:val="Normal"/>
        <w:jc w:val="both"/>
        <w:rPr>
          <w:rFonts w:ascii="Times New Roman" w:hAnsi="Times New Roman" w:cs="Times New Roman"/>
          <w:sz w:val="28"/>
          <w:szCs w:val="28"/>
        </w:rPr>
      </w:pPr>
      <w:bookmarkStart w:id="476" w:name="n678"/>
      <w:bookmarkStart w:id="477" w:name="n1535"/>
      <w:bookmarkEnd w:id="476"/>
      <w:bookmarkEnd w:id="477"/>
      <w:r>
        <w:rPr>
          <w:rFonts w:cs="Times New Roman" w:ascii="Times New Roman" w:hAnsi="Times New Roman"/>
          <w:sz w:val="28"/>
          <w:szCs w:val="28"/>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pPr>
        <w:pStyle w:val="Normal"/>
        <w:widowControl/>
        <w:bidi w:val="0"/>
        <w:spacing w:lineRule="auto" w:line="278" w:before="0" w:after="160"/>
        <w:jc w:val="left"/>
        <w:rPr/>
      </w:pPr>
      <w:r>
        <w:rPr/>
      </w:r>
    </w:p>
    <w:sectPr>
      <w:type w:val="nextPage"/>
      <w:pgSz w:w="11906" w:h="16838"/>
      <w:pgMar w:left="1417"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4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8" w:before="0" w:after="160"/>
      <w:jc w:val="left"/>
    </w:pPr>
    <w:rPr>
      <w:rFonts w:ascii="Aptos" w:hAnsi="Aptos" w:eastAsia="Aptos" w:cs="" w:asciiTheme="minorHAnsi" w:cstheme="minorBidi" w:eastAsiaTheme="minorHAnsi" w:hAnsiTheme="minorHAnsi"/>
      <w:color w:val="auto"/>
      <w:kern w:val="2"/>
      <w:sz w:val="24"/>
      <w:szCs w:val="24"/>
      <w:lang w:val="uk-UA" w:eastAsia="en-US" w:bidi="ar-SA"/>
      <w14:ligatures w14:val="standardContextual"/>
    </w:rPr>
  </w:style>
  <w:style w:type="paragraph" w:styleId="Heading1">
    <w:name w:val="heading 1"/>
    <w:basedOn w:val="Normal"/>
    <w:next w:val="Normal"/>
    <w:link w:val="1"/>
    <w:uiPriority w:val="9"/>
    <w:qFormat/>
    <w:rsid w:val="001953cf"/>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2"/>
    <w:uiPriority w:val="9"/>
    <w:semiHidden/>
    <w:unhideWhenUsed/>
    <w:qFormat/>
    <w:rsid w:val="001953cf"/>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3"/>
    <w:uiPriority w:val="9"/>
    <w:semiHidden/>
    <w:unhideWhenUsed/>
    <w:qFormat/>
    <w:rsid w:val="001953cf"/>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4"/>
    <w:uiPriority w:val="9"/>
    <w:semiHidden/>
    <w:unhideWhenUsed/>
    <w:qFormat/>
    <w:rsid w:val="001953cf"/>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5"/>
    <w:uiPriority w:val="9"/>
    <w:semiHidden/>
    <w:unhideWhenUsed/>
    <w:qFormat/>
    <w:rsid w:val="001953cf"/>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6"/>
    <w:uiPriority w:val="9"/>
    <w:semiHidden/>
    <w:unhideWhenUsed/>
    <w:qFormat/>
    <w:rsid w:val="001953cf"/>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7"/>
    <w:uiPriority w:val="9"/>
    <w:semiHidden/>
    <w:unhideWhenUsed/>
    <w:qFormat/>
    <w:rsid w:val="001953cf"/>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8"/>
    <w:uiPriority w:val="9"/>
    <w:semiHidden/>
    <w:unhideWhenUsed/>
    <w:qFormat/>
    <w:rsid w:val="001953cf"/>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9"/>
    <w:uiPriority w:val="9"/>
    <w:semiHidden/>
    <w:unhideWhenUsed/>
    <w:qFormat/>
    <w:rsid w:val="001953cf"/>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1953cf"/>
    <w:rPr>
      <w:rFonts w:ascii="Aptos Display" w:hAnsi="Aptos Display" w:eastAsia="" w:cs="" w:asciiTheme="majorHAnsi" w:cstheme="majorBidi" w:eastAsiaTheme="majorEastAsia" w:hAnsiTheme="majorHAnsi"/>
      <w:color w:themeColor="accent1" w:themeShade="bf" w:val="0F4761"/>
      <w:sz w:val="40"/>
      <w:szCs w:val="40"/>
    </w:rPr>
  </w:style>
  <w:style w:type="character" w:styleId="2" w:customStyle="1">
    <w:name w:val="Заголовок 2 Знак"/>
    <w:basedOn w:val="DefaultParagraphFont"/>
    <w:uiPriority w:val="9"/>
    <w:semiHidden/>
    <w:qFormat/>
    <w:rsid w:val="001953cf"/>
    <w:rPr>
      <w:rFonts w:ascii="Aptos Display" w:hAnsi="Aptos Display" w:eastAsia="" w:cs="" w:asciiTheme="majorHAnsi" w:cstheme="majorBidi" w:eastAsiaTheme="majorEastAsia" w:hAnsiTheme="majorHAnsi"/>
      <w:color w:themeColor="accent1" w:themeShade="bf" w:val="0F4761"/>
      <w:sz w:val="32"/>
      <w:szCs w:val="32"/>
    </w:rPr>
  </w:style>
  <w:style w:type="character" w:styleId="3" w:customStyle="1">
    <w:name w:val="Заголовок 3 Знак"/>
    <w:basedOn w:val="DefaultParagraphFont"/>
    <w:uiPriority w:val="9"/>
    <w:semiHidden/>
    <w:qFormat/>
    <w:rsid w:val="001953cf"/>
    <w:rPr>
      <w:rFonts w:eastAsia="" w:cs="" w:cstheme="majorBidi" w:eastAsiaTheme="majorEastAsia"/>
      <w:color w:themeColor="accent1" w:themeShade="bf" w:val="0F4761"/>
      <w:sz w:val="28"/>
      <w:szCs w:val="28"/>
    </w:rPr>
  </w:style>
  <w:style w:type="character" w:styleId="4" w:customStyle="1">
    <w:name w:val="Заголовок 4 Знак"/>
    <w:basedOn w:val="DefaultParagraphFont"/>
    <w:uiPriority w:val="9"/>
    <w:semiHidden/>
    <w:qFormat/>
    <w:rsid w:val="001953cf"/>
    <w:rPr>
      <w:rFonts w:eastAsia="" w:cs="" w:cstheme="majorBidi" w:eastAsiaTheme="majorEastAsia"/>
      <w:i/>
      <w:iCs/>
      <w:color w:themeColor="accent1" w:themeShade="bf" w:val="0F4761"/>
    </w:rPr>
  </w:style>
  <w:style w:type="character" w:styleId="5" w:customStyle="1">
    <w:name w:val="Заголовок 5 Знак"/>
    <w:basedOn w:val="DefaultParagraphFont"/>
    <w:uiPriority w:val="9"/>
    <w:semiHidden/>
    <w:qFormat/>
    <w:rsid w:val="001953cf"/>
    <w:rPr>
      <w:rFonts w:eastAsia="" w:cs="" w:cstheme="majorBidi" w:eastAsiaTheme="majorEastAsia"/>
      <w:color w:themeColor="accent1" w:themeShade="bf" w:val="0F4761"/>
    </w:rPr>
  </w:style>
  <w:style w:type="character" w:styleId="6" w:customStyle="1">
    <w:name w:val="Заголовок 6 Знак"/>
    <w:basedOn w:val="DefaultParagraphFont"/>
    <w:uiPriority w:val="9"/>
    <w:semiHidden/>
    <w:qFormat/>
    <w:rsid w:val="001953cf"/>
    <w:rPr>
      <w:rFonts w:eastAsia="" w:cs="" w:cstheme="majorBidi" w:eastAsiaTheme="majorEastAsia"/>
      <w:i/>
      <w:iCs/>
      <w:color w:themeColor="text1" w:themeTint="a6" w:val="595959"/>
    </w:rPr>
  </w:style>
  <w:style w:type="character" w:styleId="7" w:customStyle="1">
    <w:name w:val="Заголовок 7 Знак"/>
    <w:basedOn w:val="DefaultParagraphFont"/>
    <w:uiPriority w:val="9"/>
    <w:semiHidden/>
    <w:qFormat/>
    <w:rsid w:val="001953cf"/>
    <w:rPr>
      <w:rFonts w:eastAsia="" w:cs="" w:cstheme="majorBidi" w:eastAsiaTheme="majorEastAsia"/>
      <w:color w:themeColor="text1" w:themeTint="a6" w:val="595959"/>
    </w:rPr>
  </w:style>
  <w:style w:type="character" w:styleId="8" w:customStyle="1">
    <w:name w:val="Заголовок 8 Знак"/>
    <w:basedOn w:val="DefaultParagraphFont"/>
    <w:uiPriority w:val="9"/>
    <w:semiHidden/>
    <w:qFormat/>
    <w:rsid w:val="001953cf"/>
    <w:rPr>
      <w:rFonts w:eastAsia="" w:cs="" w:cstheme="majorBidi" w:eastAsiaTheme="majorEastAsia"/>
      <w:i/>
      <w:iCs/>
      <w:color w:themeColor="text1" w:themeTint="d8" w:val="272727"/>
    </w:rPr>
  </w:style>
  <w:style w:type="character" w:styleId="9" w:customStyle="1">
    <w:name w:val="Заголовок 9 Знак"/>
    <w:basedOn w:val="DefaultParagraphFont"/>
    <w:uiPriority w:val="9"/>
    <w:semiHidden/>
    <w:qFormat/>
    <w:rsid w:val="001953cf"/>
    <w:rPr>
      <w:rFonts w:eastAsia="" w:cs="" w:cstheme="majorBidi" w:eastAsiaTheme="majorEastAsia"/>
      <w:color w:themeColor="text1" w:themeTint="d8" w:val="272727"/>
    </w:rPr>
  </w:style>
  <w:style w:type="character" w:styleId="Style5" w:customStyle="1">
    <w:name w:val="Назва Знак"/>
    <w:basedOn w:val="DefaultParagraphFont"/>
    <w:uiPriority w:val="10"/>
    <w:qFormat/>
    <w:rsid w:val="001953cf"/>
    <w:rPr>
      <w:rFonts w:ascii="Aptos Display" w:hAnsi="Aptos Display" w:eastAsia="" w:cs="" w:asciiTheme="majorHAnsi" w:cstheme="majorBidi" w:eastAsiaTheme="majorEastAsia" w:hAnsiTheme="majorHAnsi"/>
      <w:spacing w:val="-10"/>
      <w:kern w:val="2"/>
      <w:sz w:val="56"/>
      <w:szCs w:val="56"/>
    </w:rPr>
  </w:style>
  <w:style w:type="character" w:styleId="Style6" w:customStyle="1">
    <w:name w:val="Підзаголовок Знак"/>
    <w:basedOn w:val="DefaultParagraphFont"/>
    <w:uiPriority w:val="11"/>
    <w:qFormat/>
    <w:rsid w:val="001953cf"/>
    <w:rPr>
      <w:rFonts w:eastAsia="" w:cs="" w:cstheme="majorBidi" w:eastAsiaTheme="majorEastAsia"/>
      <w:color w:themeColor="text1" w:themeTint="a6" w:val="595959"/>
      <w:spacing w:val="15"/>
      <w:sz w:val="28"/>
      <w:szCs w:val="28"/>
    </w:rPr>
  </w:style>
  <w:style w:type="character" w:styleId="Style7" w:customStyle="1">
    <w:name w:val="Цитата Знак"/>
    <w:basedOn w:val="DefaultParagraphFont"/>
    <w:link w:val="Quote"/>
    <w:uiPriority w:val="29"/>
    <w:qFormat/>
    <w:rsid w:val="001953cf"/>
    <w:rPr>
      <w:i/>
      <w:iCs/>
      <w:color w:themeColor="text1" w:themeTint="bf" w:val="404040"/>
    </w:rPr>
  </w:style>
  <w:style w:type="character" w:styleId="IntenseEmphasis">
    <w:name w:val="Intense Emphasis"/>
    <w:basedOn w:val="DefaultParagraphFont"/>
    <w:uiPriority w:val="21"/>
    <w:qFormat/>
    <w:rsid w:val="001953cf"/>
    <w:rPr>
      <w:i/>
      <w:iCs/>
      <w:color w:themeColor="accent1" w:themeShade="bf" w:val="0F4761"/>
    </w:rPr>
  </w:style>
  <w:style w:type="character" w:styleId="Style8" w:customStyle="1">
    <w:name w:val="Насичена цитата Знак"/>
    <w:basedOn w:val="DefaultParagraphFont"/>
    <w:link w:val="IntenseQuote"/>
    <w:uiPriority w:val="30"/>
    <w:qFormat/>
    <w:rsid w:val="001953cf"/>
    <w:rPr>
      <w:i/>
      <w:iCs/>
      <w:color w:themeColor="accent1" w:themeShade="bf" w:val="0F4761"/>
    </w:rPr>
  </w:style>
  <w:style w:type="character" w:styleId="IntenseReference">
    <w:name w:val="Intense Reference"/>
    <w:basedOn w:val="DefaultParagraphFont"/>
    <w:uiPriority w:val="32"/>
    <w:qFormat/>
    <w:rsid w:val="001953cf"/>
    <w:rPr>
      <w:b/>
      <w:bCs/>
      <w:smallCaps/>
      <w:color w:themeColor="accent1" w:themeShade="bf" w:val="0F4761"/>
      <w:spacing w:val="5"/>
    </w:rPr>
  </w:style>
  <w:style w:type="character" w:styleId="rvts15" w:customStyle="1">
    <w:name w:val="rvts15"/>
    <w:basedOn w:val="DefaultParagraphFont"/>
    <w:qFormat/>
    <w:rsid w:val="001953cf"/>
    <w:rPr/>
  </w:style>
  <w:style w:type="character" w:styleId="Emphasis">
    <w:name w:val="Emphasis"/>
    <w:basedOn w:val="DefaultParagraphFont"/>
    <w:uiPriority w:val="20"/>
    <w:qFormat/>
    <w:rsid w:val="001953cf"/>
    <w:rPr>
      <w:i/>
      <w:iCs/>
    </w:rPr>
  </w:style>
  <w:style w:type="character" w:styleId="rvts46" w:customStyle="1">
    <w:name w:val="rvts46"/>
    <w:basedOn w:val="DefaultParagraphFont"/>
    <w:qFormat/>
    <w:rsid w:val="001953cf"/>
    <w:rPr/>
  </w:style>
  <w:style w:type="character" w:styleId="Hyperlink">
    <w:name w:val="Hyperlink"/>
    <w:basedOn w:val="DefaultParagraphFont"/>
    <w:uiPriority w:val="99"/>
    <w:unhideWhenUsed/>
    <w:rsid w:val="001953cf"/>
    <w:rPr>
      <w:color w:val="0000FF"/>
      <w:u w:val="single"/>
    </w:rPr>
  </w:style>
  <w:style w:type="character" w:styleId="FollowedHyperlink">
    <w:name w:val="FollowedHyperlink"/>
    <w:basedOn w:val="DefaultParagraphFont"/>
    <w:uiPriority w:val="99"/>
    <w:semiHidden/>
    <w:unhideWhenUsed/>
    <w:rsid w:val="001953cf"/>
    <w:rPr>
      <w:color w:val="800080"/>
      <w:u w:val="single"/>
    </w:rPr>
  </w:style>
  <w:style w:type="character" w:styleId="rvts11" w:customStyle="1">
    <w:name w:val="rvts11"/>
    <w:basedOn w:val="DefaultParagraphFont"/>
    <w:qFormat/>
    <w:rsid w:val="001953cf"/>
    <w:rPr/>
  </w:style>
  <w:style w:type="character" w:styleId="rvts37" w:customStyle="1">
    <w:name w:val="rvts37"/>
    <w:basedOn w:val="DefaultParagraphFont"/>
    <w:qFormat/>
    <w:rsid w:val="001953cf"/>
    <w:rPr/>
  </w:style>
  <w:style w:type="character" w:styleId="rvts40" w:customStyle="1">
    <w:name w:val="rvts40"/>
    <w:basedOn w:val="DefaultParagraphFont"/>
    <w:qFormat/>
    <w:rsid w:val="001953cf"/>
    <w:rPr/>
  </w:style>
  <w:style w:type="character" w:styleId="rvts80" w:customStyle="1">
    <w:name w:val="rvts80"/>
    <w:basedOn w:val="DefaultParagraphFont"/>
    <w:qFormat/>
    <w:rsid w:val="001953cf"/>
    <w:rPr/>
  </w:style>
  <w:style w:type="character" w:styleId="UnresolvedMention">
    <w:name w:val="Unresolved Mention"/>
    <w:basedOn w:val="DefaultParagraphFont"/>
    <w:uiPriority w:val="99"/>
    <w:semiHidden/>
    <w:unhideWhenUsed/>
    <w:qFormat/>
    <w:rsid w:val="001953cf"/>
    <w:rPr>
      <w:color w:val="605E5C"/>
      <w:shd w:fill="E1DFDD" w:val="clear"/>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Покажчик"/>
    <w:basedOn w:val="Normal"/>
    <w:qFormat/>
    <w:pPr>
      <w:suppressLineNumbers/>
    </w:pPr>
    <w:rPr>
      <w:rFonts w:cs="Arial"/>
    </w:rPr>
  </w:style>
  <w:style w:type="paragraph" w:styleId="Title">
    <w:name w:val="Title"/>
    <w:basedOn w:val="Normal"/>
    <w:next w:val="Normal"/>
    <w:link w:val="Style5"/>
    <w:uiPriority w:val="10"/>
    <w:qFormat/>
    <w:rsid w:val="001953cf"/>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tyle6"/>
    <w:uiPriority w:val="11"/>
    <w:qFormat/>
    <w:rsid w:val="001953cf"/>
    <w:pPr/>
    <w:rPr>
      <w:rFonts w:eastAsia="" w:cs="" w:cstheme="majorBidi" w:eastAsiaTheme="majorEastAsia"/>
      <w:color w:themeColor="text1" w:themeTint="a6" w:val="595959"/>
      <w:spacing w:val="15"/>
      <w:sz w:val="28"/>
      <w:szCs w:val="28"/>
    </w:rPr>
  </w:style>
  <w:style w:type="paragraph" w:styleId="Quote">
    <w:name w:val="Quote"/>
    <w:basedOn w:val="Normal"/>
    <w:next w:val="Normal"/>
    <w:link w:val="Style7"/>
    <w:uiPriority w:val="29"/>
    <w:qFormat/>
    <w:rsid w:val="001953cf"/>
    <w:pPr>
      <w:spacing w:before="160" w:after="160"/>
      <w:jc w:val="center"/>
    </w:pPr>
    <w:rPr>
      <w:i/>
      <w:iCs/>
      <w:color w:themeColor="text1" w:themeTint="bf" w:val="404040"/>
    </w:rPr>
  </w:style>
  <w:style w:type="paragraph" w:styleId="ListParagraph">
    <w:name w:val="List Paragraph"/>
    <w:basedOn w:val="Normal"/>
    <w:uiPriority w:val="34"/>
    <w:qFormat/>
    <w:rsid w:val="001953cf"/>
    <w:pPr>
      <w:spacing w:before="0" w:after="160"/>
      <w:ind w:left="720"/>
      <w:contextualSpacing/>
    </w:pPr>
    <w:rPr/>
  </w:style>
  <w:style w:type="paragraph" w:styleId="IntenseQuote">
    <w:name w:val="Intense Quote"/>
    <w:basedOn w:val="Normal"/>
    <w:next w:val="Normal"/>
    <w:link w:val="Style8"/>
    <w:uiPriority w:val="30"/>
    <w:qFormat/>
    <w:rsid w:val="001953cf"/>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msonormal" w:customStyle="1">
    <w:name w:val="msonormal"/>
    <w:basedOn w:val="Normal"/>
    <w:qFormat/>
    <w:rsid w:val="001953cf"/>
    <w:pPr>
      <w:spacing w:lineRule="auto" w:line="240" w:beforeAutospacing="1" w:afterAutospacing="1"/>
    </w:pPr>
    <w:rPr>
      <w:rFonts w:ascii="Times New Roman" w:hAnsi="Times New Roman" w:eastAsia="Times New Roman" w:cs="Times New Roman"/>
      <w:kern w:val="0"/>
      <w:lang w:eastAsia="uk-UA"/>
      <w14:ligatures w14:val="none"/>
    </w:rPr>
  </w:style>
  <w:style w:type="paragraph" w:styleId="rvps7" w:customStyle="1">
    <w:name w:val="rvps7"/>
    <w:basedOn w:val="Normal"/>
    <w:qFormat/>
    <w:rsid w:val="001953cf"/>
    <w:pPr>
      <w:spacing w:lineRule="auto" w:line="240" w:beforeAutospacing="1" w:afterAutospacing="1"/>
    </w:pPr>
    <w:rPr>
      <w:rFonts w:ascii="Times New Roman" w:hAnsi="Times New Roman" w:eastAsia="Times New Roman" w:cs="Times New Roman"/>
      <w:kern w:val="0"/>
      <w:lang w:eastAsia="uk-UA"/>
      <w14:ligatures w14:val="none"/>
    </w:rPr>
  </w:style>
  <w:style w:type="paragraph" w:styleId="rvps2" w:customStyle="1">
    <w:name w:val="rvps2"/>
    <w:basedOn w:val="Normal"/>
    <w:qFormat/>
    <w:rsid w:val="001953cf"/>
    <w:pPr>
      <w:spacing w:lineRule="auto" w:line="240" w:beforeAutospacing="1" w:afterAutospacing="1"/>
    </w:pPr>
    <w:rPr>
      <w:rFonts w:ascii="Times New Roman" w:hAnsi="Times New Roman" w:eastAsia="Times New Roman" w:cs="Times New Roman"/>
      <w:kern w:val="0"/>
      <w:lang w:eastAsia="uk-UA"/>
      <w14:ligatures w14:val="none"/>
    </w:rPr>
  </w:style>
  <w:style w:type="paragraph" w:styleId="NormalWeb">
    <w:name w:val="Normal (Web)"/>
    <w:basedOn w:val="Normal"/>
    <w:uiPriority w:val="99"/>
    <w:semiHidden/>
    <w:unhideWhenUsed/>
    <w:qFormat/>
    <w:rsid w:val="001953cf"/>
    <w:pPr>
      <w:spacing w:lineRule="auto" w:line="240" w:beforeAutospacing="1" w:afterAutospacing="1"/>
    </w:pPr>
    <w:rPr>
      <w:rFonts w:ascii="Times New Roman" w:hAnsi="Times New Roman" w:eastAsia="Times New Roman" w:cs="Times New Roman"/>
      <w:kern w:val="0"/>
      <w:lang w:eastAsia="uk-UA"/>
      <w14:ligatures w14:val="none"/>
    </w:rPr>
  </w:style>
  <w:style w:type="paragraph" w:styleId="rvps12" w:customStyle="1">
    <w:name w:val="rvps12"/>
    <w:basedOn w:val="Normal"/>
    <w:qFormat/>
    <w:rsid w:val="001953cf"/>
    <w:pPr>
      <w:spacing w:lineRule="auto" w:line="240" w:beforeAutospacing="1" w:afterAutospacing="1"/>
    </w:pPr>
    <w:rPr>
      <w:rFonts w:ascii="Times New Roman" w:hAnsi="Times New Roman" w:eastAsia="Times New Roman" w:cs="Times New Roman"/>
      <w:kern w:val="0"/>
      <w:lang w:eastAsia="uk-UA"/>
      <w14:ligatures w14:val="none"/>
    </w:rPr>
  </w:style>
  <w:style w:type="paragraph" w:styleId="rvps11" w:customStyle="1">
    <w:name w:val="rvps11"/>
    <w:basedOn w:val="Normal"/>
    <w:qFormat/>
    <w:rsid w:val="001953cf"/>
    <w:pPr>
      <w:spacing w:lineRule="auto" w:line="240" w:beforeAutospacing="1" w:afterAutospacing="1"/>
    </w:pPr>
    <w:rPr>
      <w:rFonts w:ascii="Times New Roman" w:hAnsi="Times New Roman" w:eastAsia="Times New Roman" w:cs="Times New Roman"/>
      <w:kern w:val="0"/>
      <w:lang w:eastAsia="uk-UA"/>
      <w14:ligatures w14:val="none"/>
    </w:rPr>
  </w:style>
  <w:style w:type="paragraph" w:styleId="rvps14" w:customStyle="1">
    <w:name w:val="rvps14"/>
    <w:basedOn w:val="Normal"/>
    <w:qFormat/>
    <w:rsid w:val="001953cf"/>
    <w:pPr>
      <w:spacing w:lineRule="auto" w:line="240" w:beforeAutospacing="1" w:afterAutospacing="1"/>
    </w:pPr>
    <w:rPr>
      <w:rFonts w:ascii="Times New Roman" w:hAnsi="Times New Roman" w:eastAsia="Times New Roman" w:cs="Times New Roman"/>
      <w:kern w:val="0"/>
      <w:lang w:eastAsia="uk-UA"/>
      <w14:ligatures w14:val="none"/>
    </w:rPr>
  </w:style>
  <w:style w:type="numbering" w:styleId="Style11"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329-19" TargetMode="External"/><Relationship Id="rId3" Type="http://schemas.openxmlformats.org/officeDocument/2006/relationships/hyperlink" Target="https://zakon.rada.gov.ua/laws/show/z1378-15" TargetMode="External"/><Relationship Id="rId4" Type="http://schemas.openxmlformats.org/officeDocument/2006/relationships/hyperlink" Target="https://zakon.rada.gov.ua/laws/show/329-19" TargetMode="External"/><Relationship Id="rId5" Type="http://schemas.openxmlformats.org/officeDocument/2006/relationships/hyperlink" Target="https://zakon.rada.gov.ua/laws/show/z1378-15" TargetMode="External"/><Relationship Id="rId6" Type="http://schemas.openxmlformats.org/officeDocument/2006/relationships/hyperlink" Target="https://zakon.rada.gov.ua/laws/show/2755-17" TargetMode="External"/><Relationship Id="rId7" Type="http://schemas.openxmlformats.org/officeDocument/2006/relationships/hyperlink" Target="https://zakon.rada.gov.ua/laws/show/z0982-19" TargetMode="External"/><Relationship Id="rId8" Type="http://schemas.openxmlformats.org/officeDocument/2006/relationships/hyperlink" Target="https://zakon.rada.gov.ua/laws/show/329-19" TargetMode="External"/><Relationship Id="rId9" Type="http://schemas.openxmlformats.org/officeDocument/2006/relationships/hyperlink" Target="https://zakon.rada.gov.ua/laws/show/329-19" TargetMode="External"/><Relationship Id="rId10" Type="http://schemas.openxmlformats.org/officeDocument/2006/relationships/hyperlink" Target="https://zakon.rada.gov.ua/laws/show/435-15" TargetMode="External"/><Relationship Id="rId11" Type="http://schemas.openxmlformats.org/officeDocument/2006/relationships/hyperlink" Target="https://zakon.rada.gov.ua/laws/show/z0674-15" TargetMode="External"/><Relationship Id="rId12" Type="http://schemas.openxmlformats.org/officeDocument/2006/relationships/hyperlink" Target="https://zakon.rada.gov.ua/laws/show/z1383-15" TargetMode="External"/><Relationship Id="rId13" Type="http://schemas.openxmlformats.org/officeDocument/2006/relationships/hyperlink" Target="https://zakon.rada.gov.ua/laws/show/z1378-15" TargetMode="External"/><Relationship Id="rId14" Type="http://schemas.openxmlformats.org/officeDocument/2006/relationships/hyperlink" Target="https://zakon.rada.gov.ua/laws/show/z1378-15" TargetMode="External"/><Relationship Id="rId15" Type="http://schemas.openxmlformats.org/officeDocument/2006/relationships/hyperlink" Target="https://zakon.rada.gov.ua/laws/show/329-19" TargetMode="External"/><Relationship Id="rId16" Type="http://schemas.openxmlformats.org/officeDocument/2006/relationships/hyperlink" Target="https://zakon.rada.gov.ua/laws/show/329-19" TargetMode="External"/><Relationship Id="rId17" Type="http://schemas.openxmlformats.org/officeDocument/2006/relationships/hyperlink" Target="https://zakon.rada.gov.ua/laws/show/z1378-15" TargetMode="External"/><Relationship Id="rId18" Type="http://schemas.openxmlformats.org/officeDocument/2006/relationships/hyperlink" Target="https://zakon.rada.gov.ua/laws/show/z1378-15" TargetMode="External"/><Relationship Id="rId19" Type="http://schemas.openxmlformats.org/officeDocument/2006/relationships/hyperlink" Target="https://zakon.rada.gov.ua/laws/show/435-15" TargetMode="External"/><Relationship Id="rId20" Type="http://schemas.openxmlformats.org/officeDocument/2006/relationships/hyperlink" Target="https://zakon.rada.gov.ua/laws/show/435-15" TargetMode="External"/><Relationship Id="rId21" Type="http://schemas.openxmlformats.org/officeDocument/2006/relationships/hyperlink" Target="https://zakon.rada.gov.ua/laws/show/435-15" TargetMode="External"/><Relationship Id="rId22" Type="http://schemas.openxmlformats.org/officeDocument/2006/relationships/hyperlink" Target="https://zakon.rada.gov.ua/laws/show/435-15" TargetMode="External"/><Relationship Id="rId23" Type="http://schemas.openxmlformats.org/officeDocument/2006/relationships/hyperlink" Target="https://zakon.rada.gov.ua/laws/show/z1378-15" TargetMode="External"/><Relationship Id="rId24" Type="http://schemas.openxmlformats.org/officeDocument/2006/relationships/hyperlink" Target="https://zakon.rada.gov.ua/laws/show/z1378-15" TargetMode="External"/><Relationship Id="rId25" Type="http://schemas.openxmlformats.org/officeDocument/2006/relationships/hyperlink" Target="https://zakon.rada.gov.ua/laws/show/z1378-15" TargetMode="External"/><Relationship Id="rId26" Type="http://schemas.openxmlformats.org/officeDocument/2006/relationships/image" Target="media/image1.gif"/><Relationship Id="rId27" Type="http://schemas.openxmlformats.org/officeDocument/2006/relationships/hyperlink" Target="https://zakon.rada.gov.ua/laws/file/imgs/106/p450132n2703.bmp" TargetMode="External"/><Relationship Id="rId28" Type="http://schemas.openxmlformats.org/officeDocument/2006/relationships/hyperlink" Target="https://zakon.rada.gov.ua/laws/show/z1378-15" TargetMode="External"/><Relationship Id="rId29" Type="http://schemas.openxmlformats.org/officeDocument/2006/relationships/hyperlink" Target="https://zakon.rada.gov.ua/laws/show/z0674-15" TargetMode="External"/><Relationship Id="rId30" Type="http://schemas.openxmlformats.org/officeDocument/2006/relationships/hyperlink" Target="https://zakon.rada.gov.ua/laws/show/z0674-15" TargetMode="External"/><Relationship Id="rId31" Type="http://schemas.openxmlformats.org/officeDocument/2006/relationships/hyperlink" Target="https://zakon.rada.gov.ua/laws/show/3533-17" TargetMode="External"/><Relationship Id="rId32" Type="http://schemas.openxmlformats.org/officeDocument/2006/relationships/hyperlink" Target="https://zakon.rada.gov.ua/laws/show/2456-17" TargetMode="Externa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LibreOffice/25.2.0.3$Windows_X86_64 LibreOffice_project/e1cf4a87eb02d755bce1a01209907ea5ddc8f069</Application>
  <AppVersion>15.0000</AppVersion>
  <Pages>43</Pages>
  <Words>12772</Words>
  <Characters>88268</Characters>
  <CharactersWithSpaces>100657</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2025-03-21T09:51:00Z</dcterms:created>
  <dc:creator>Андрійшина Анастасія Володимирівна</dc:creator>
  <dc:description/>
  <dc:language>uk-UA</dc:language>
  <cp:lastModifiedBy>Цап Галина Ярославівна</cp:lastModifiedBy>
  <dcterms:modified xsi:type="dcterms:W3CDTF">2025-03-21T09:51:00Z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